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A50FA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A50FA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A50FA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A50FA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A50FA8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A50FA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A50FA8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A50FA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A50FA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A50FA8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A50FA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A50FA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A50FA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A50FA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A50FA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A50FA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A50FA8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A50FA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A50FA8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2CB423B0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A50FA8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A50FA8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50FA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A50FA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A50FA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A50FA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A50FA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A50FA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A50FA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A50FA8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A50FA8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A50FA8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A50FA8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A50FA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191A4B24" w:rsidR="00A7098E" w:rsidRPr="00A50FA8" w:rsidRDefault="00323E75" w:rsidP="0031653F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270-3/2024</w:t>
            </w:r>
          </w:p>
        </w:tc>
      </w:tr>
      <w:tr w:rsidR="00A7098E" w:rsidRPr="00A50FA8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A50FA8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6798B0CE" w14:textId="77777777" w:rsidR="00A7098E" w:rsidRDefault="0031653F" w:rsidP="00590160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0FA8">
              <w:rPr>
                <w:rFonts w:ascii="Tahoma" w:hAnsi="Tahoma" w:cs="Tahoma"/>
                <w:b/>
                <w:bCs/>
                <w:sz w:val="18"/>
                <w:szCs w:val="18"/>
              </w:rPr>
              <w:t>Delovna ORL postaja</w:t>
            </w:r>
          </w:p>
          <w:p w14:paraId="1D855D95" w14:textId="77777777" w:rsidR="00A50FA8" w:rsidRPr="00A50FA8" w:rsidRDefault="00A50FA8" w:rsidP="00A50FA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A50FA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Delovna ORL postaja (ambulanta VII)</w:t>
            </w:r>
          </w:p>
          <w:p w14:paraId="2063D0D5" w14:textId="77777777" w:rsidR="00A50FA8" w:rsidRPr="00A50FA8" w:rsidRDefault="00A50FA8" w:rsidP="00A50FA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A50FA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Delovna ORL postaja 2 (ambulanta VI)</w:t>
            </w:r>
          </w:p>
          <w:p w14:paraId="43DA0DC6" w14:textId="1983B724" w:rsidR="00A50FA8" w:rsidRPr="00A50FA8" w:rsidRDefault="00A50FA8" w:rsidP="00A50FA8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A50FA8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Mobila delovna ORL postaja</w:t>
            </w:r>
          </w:p>
        </w:tc>
      </w:tr>
    </w:tbl>
    <w:p w14:paraId="3CD78C5F" w14:textId="6731ACCC" w:rsidR="00941E0C" w:rsidRPr="00A50FA8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A50FA8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A50FA8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A50FA8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A50FA8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A50FA8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A50FA8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A50FA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A50FA8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A50FA8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A50FA8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A50FA8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A50FA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A50FA8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A50FA8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C06038" w:rsidRPr="00A50FA8">
        <w:rPr>
          <w:rFonts w:ascii="Tahoma" w:hAnsi="Tahoma" w:cs="Tahoma"/>
          <w:i/>
          <w:sz w:val="18"/>
          <w:szCs w:val="18"/>
          <w:lang w:val="sl-SI"/>
        </w:rPr>
        <w:t xml:space="preserve"> (za čas garancije + 30 dni)</w:t>
      </w:r>
      <w:r w:rsidR="00894E61" w:rsidRPr="00A50FA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A50FA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A50FA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A50FA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A50FA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A50FA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A50FA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A50FA8">
        <w:rPr>
          <w:rFonts w:ascii="Tahoma" w:hAnsi="Tahoma" w:cs="Tahoma"/>
          <w:sz w:val="18"/>
          <w:szCs w:val="18"/>
          <w:lang w:val="sl-SI"/>
        </w:rPr>
        <w:t>Izdajatelj menice</w:t>
      </w:r>
      <w:r w:rsidRPr="00A50FA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A50FA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A50FA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A50FA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A50FA8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A50FA8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A50FA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A50FA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A50FA8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A50FA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A50FA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A50FA8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50FA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A50FA8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A50FA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A50FA8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A50FA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A50FA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A50FA8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A50FA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A50FA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A50FA8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A50FA8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F57C" w14:textId="77777777" w:rsidR="00B803D6" w:rsidRDefault="00B803D6" w:rsidP="00CB4327">
      <w:pPr>
        <w:spacing w:after="0" w:line="240" w:lineRule="auto"/>
      </w:pPr>
      <w:r>
        <w:separator/>
      </w:r>
    </w:p>
  </w:endnote>
  <w:endnote w:type="continuationSeparator" w:id="0">
    <w:p w14:paraId="36C24754" w14:textId="77777777" w:rsidR="00B803D6" w:rsidRDefault="00B803D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EADB" w14:textId="77777777" w:rsidR="00B803D6" w:rsidRDefault="00B803D6" w:rsidP="00CB4327">
      <w:pPr>
        <w:spacing w:after="0" w:line="240" w:lineRule="auto"/>
      </w:pPr>
      <w:r>
        <w:separator/>
      </w:r>
    </w:p>
  </w:footnote>
  <w:footnote w:type="continuationSeparator" w:id="0">
    <w:p w14:paraId="0F10AF55" w14:textId="77777777" w:rsidR="00B803D6" w:rsidRDefault="00B803D6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27A6"/>
    <w:rsid w:val="00043968"/>
    <w:rsid w:val="000459B5"/>
    <w:rsid w:val="000A53DE"/>
    <w:rsid w:val="000B621F"/>
    <w:rsid w:val="000C3A52"/>
    <w:rsid w:val="000C47D6"/>
    <w:rsid w:val="000D1B73"/>
    <w:rsid w:val="000E0897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1653F"/>
    <w:rsid w:val="00323E75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548C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0FA8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2019-02-14T08:22:00Z</dcterms:created>
  <dcterms:modified xsi:type="dcterms:W3CDTF">2024-05-16T10:59:00Z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