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7B85165" w:rsidR="00495EC3" w:rsidRPr="008468D6" w:rsidRDefault="008468D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A76A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</w:t>
            </w:r>
            <w:r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A76A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D65D6C3" w:rsidR="00495EC3" w:rsidRPr="008468D6" w:rsidRDefault="00A45BB2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45B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MP </w:t>
            </w:r>
            <w:r w:rsidR="00194E32"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Pr="00A45BB2">
              <w:rPr>
                <w:rFonts w:ascii="Tahoma" w:hAnsi="Tahoma" w:cs="Tahoma"/>
                <w:b/>
                <w:bCs/>
                <w:sz w:val="18"/>
                <w:szCs w:val="18"/>
              </w:rPr>
              <w:t>stalo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A76A8"/>
    <w:rsid w:val="000D6A8F"/>
    <w:rsid w:val="000D7957"/>
    <w:rsid w:val="0012790B"/>
    <w:rsid w:val="00133634"/>
    <w:rsid w:val="001543FD"/>
    <w:rsid w:val="00194E32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468D6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45BB2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2023-06-09T07:47:00Z</dcterms:modified>
</cp:coreProperties>
</file>