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B004E34" w:rsidR="007E0223" w:rsidRPr="003D1573" w:rsidRDefault="003C5A4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7738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163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615A05" w14:textId="4EDD60B7" w:rsidR="003C5A4F" w:rsidRPr="003C5A4F" w:rsidRDefault="00773806" w:rsidP="003C5A4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Mikrobiološki material </w:t>
            </w:r>
          </w:p>
          <w:bookmarkEnd w:id="0"/>
          <w:p w14:paraId="5CBC1D02" w14:textId="1325BC56" w:rsidR="00773806" w:rsidRPr="00773806" w:rsidRDefault="00773806" w:rsidP="0077380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Mikrobiološki material - ostalo (JR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527</w:t>
            </w: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-1)</w:t>
            </w:r>
          </w:p>
          <w:p w14:paraId="37B1C72B" w14:textId="75F7FB6F" w:rsidR="00773806" w:rsidRPr="00773806" w:rsidRDefault="00773806" w:rsidP="0077380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Mikrobiološki material - API (JR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527-2</w:t>
            </w: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)</w:t>
            </w:r>
          </w:p>
          <w:p w14:paraId="41C8BE48" w14:textId="721750D2" w:rsidR="00773806" w:rsidRPr="00773806" w:rsidRDefault="00773806" w:rsidP="0077380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Mikrobiološki material – ident testi (JR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527</w:t>
            </w: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-3)</w:t>
            </w:r>
          </w:p>
          <w:p w14:paraId="37D6A468" w14:textId="11A4E85A" w:rsidR="007E0223" w:rsidRPr="003D1573" w:rsidRDefault="00773806" w:rsidP="007738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4</w:t>
            </w: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 Mikrobiološki material – RT – PCR (JR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527</w:t>
            </w: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4</w:t>
            </w:r>
            <w:r w:rsidRPr="0077380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BE72C73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73806">
        <w:rPr>
          <w:rFonts w:ascii="Tahoma" w:eastAsia="Calibri" w:hAnsi="Tahoma" w:cs="Tahoma"/>
          <w:color w:val="000000"/>
          <w:sz w:val="18"/>
          <w:szCs w:val="18"/>
        </w:rPr>
        <w:t>Mikrobiološki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16378"/>
    <w:rsid w:val="002200DA"/>
    <w:rsid w:val="00292BDE"/>
    <w:rsid w:val="002E008F"/>
    <w:rsid w:val="0030669B"/>
    <w:rsid w:val="00314B35"/>
    <w:rsid w:val="00370620"/>
    <w:rsid w:val="003836B3"/>
    <w:rsid w:val="003C5A4F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3806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94EB7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2023-05-11T06:18:00Z</dcterms:modified>
</cp:coreProperties>
</file>