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A6AF549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D443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C3DC10F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E16FDE">
              <w:rPr>
                <w:rFonts w:ascii="Tahoma" w:hAnsi="Tahoma" w:cs="Tahoma"/>
                <w:b/>
                <w:bCs/>
                <w:sz w:val="18"/>
                <w:szCs w:val="20"/>
              </w:rPr>
              <w:t>Nabava 4 (štirih) dializnih monitorjev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5EF07BF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E16FDE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5C7A65A1" w:rsidR="006A5376" w:rsidRPr="00756788" w:rsidRDefault="00982328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982328" w:rsidRPr="00756788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4B28A65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>Potrošni material za čas pričakovane življenske dobe 7 let</w:t>
            </w:r>
          </w:p>
        </w:tc>
        <w:tc>
          <w:tcPr>
            <w:tcW w:w="2475" w:type="dxa"/>
          </w:tcPr>
          <w:p w14:paraId="75D90DA2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34B33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2328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2021-11-21T14:19:00Z</dcterms:created>
  <dcterms:modified xsi:type="dcterms:W3CDTF">2022-08-31T10:46:00Z</dcterms:modified>
</cp:coreProperties>
</file>