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BEFF0A" w:rsidR="00042106" w:rsidRPr="00C67CE9" w:rsidRDefault="006C70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200-11/2022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61553C9E" w:rsidR="00042106" w:rsidRPr="006C70F8" w:rsidRDefault="006C70F8" w:rsidP="006C70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C70F8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76B09FE7" w:rsidR="00042106" w:rsidRPr="00C67CE9" w:rsidRDefault="006C70F8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200-11/2022</w: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0E5DEAF4" w:rsidR="00042106" w:rsidRPr="006C70F8" w:rsidRDefault="006C70F8" w:rsidP="006C70F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C70F8">
              <w:rPr>
                <w:rFonts w:ascii="Tahoma" w:hAnsi="Tahoma" w:cs="Tahoma"/>
                <w:b/>
                <w:sz w:val="20"/>
                <w:szCs w:val="20"/>
              </w:rPr>
              <w:t>KANILA INTRAVENOZNA, SISTEMI INFUZIJSKI IN TRANSFUZIJSKI</w:t>
            </w:r>
          </w:p>
        </w:tc>
      </w:tr>
      <w:tr w:rsidR="00042106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C70F8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2017-06-19T09:35:00Z</dcterms:created>
  <dcterms:modified xsi:type="dcterms:W3CDTF">2022-05-30T12:08:00Z</dcterms:modified>
</cp:coreProperties>
</file>