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587C62D" w:rsidR="00522BC2" w:rsidRPr="00D52F5D" w:rsidRDefault="009F38F6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271-2/2021</w:t>
            </w:r>
          </w:p>
        </w:tc>
      </w:tr>
      <w:tr w:rsidR="00522BC2" w:rsidRPr="005E70A8" w14:paraId="5CAA6B10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28EC9A7A" w:rsidR="00522BC2" w:rsidRPr="005E70A8" w:rsidRDefault="00350A37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545FD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Najem in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545FDB">
              <w:rPr>
                <w:rFonts w:ascii="Tahoma" w:eastAsia="Calibri" w:hAnsi="Tahoma" w:cs="Tahoma"/>
                <w:b/>
                <w:sz w:val="20"/>
                <w:szCs w:val="20"/>
              </w:rPr>
              <w:t>all inclusive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545FD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servis mamografskega aparata za obdobje 3 let</w:t>
            </w:r>
            <w:r w:rsidRPr="005E70A8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126A20E2" w14:textId="33288589" w:rsidR="00354B16" w:rsidRPr="00294BE5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294BE5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C3A5EEF" w14:textId="17EEFA89" w:rsidR="00855546" w:rsidRPr="00294BE5" w:rsidRDefault="00350A37" w:rsidP="0019272A">
      <w:pPr>
        <w:spacing w:after="0" w:line="276" w:lineRule="auto"/>
        <w:rPr>
          <w:rFonts w:ascii="Tahoma" w:eastAsia="Calibri" w:hAnsi="Tahoma" w:cs="Tahoma"/>
          <w:b/>
          <w:sz w:val="20"/>
          <w:szCs w:val="20"/>
        </w:rPr>
      </w:pPr>
      <w:r w:rsidRPr="00294BE5">
        <w:rPr>
          <w:rFonts w:ascii="Tahoma" w:eastAsia="Calibri" w:hAnsi="Tahoma" w:cs="Tahoma"/>
          <w:b/>
          <w:sz w:val="20"/>
          <w:szCs w:val="20"/>
        </w:rPr>
        <w:t>Najem in »all inclusive« servis mamografskega aparata za obdobje 3 let</w:t>
      </w:r>
    </w:p>
    <w:p w14:paraId="460E26CC" w14:textId="77777777" w:rsidR="00350A37" w:rsidRPr="00294BE5" w:rsidRDefault="00350A37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855546" w:rsidRPr="00294BE5" w14:paraId="3D6BA30F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7777777" w:rsidR="00855546" w:rsidRPr="00294BE5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855546" w:rsidRPr="00294BE5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7777777" w:rsidR="00855546" w:rsidRPr="00294BE5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77777777" w:rsidR="00855546" w:rsidRPr="00294BE5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855546" w:rsidRPr="00294BE5" w14:paraId="4503F325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1A1E5323" w:rsidR="00855546" w:rsidRPr="00294BE5" w:rsidRDefault="00FD530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Najem a</w:t>
            </w:r>
            <w:r w:rsidR="00855546" w:rsidRPr="00294BE5">
              <w:rPr>
                <w:rFonts w:ascii="Tahoma" w:eastAsia="Calibri" w:hAnsi="Tahoma" w:cs="Tahoma"/>
                <w:sz w:val="18"/>
                <w:szCs w:val="18"/>
              </w:rPr>
              <w:t>parat</w: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t>a</w:t>
            </w:r>
            <w:r w:rsidR="004A6310" w:rsidRPr="00294BE5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855546" w:rsidRPr="00294BE5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855546" w:rsidRPr="00294BE5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77777777" w:rsidR="00855546" w:rsidRPr="00294BE5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7DC809DE" w14:textId="77777777" w:rsidR="00855546" w:rsidRPr="00294BE5" w:rsidRDefault="00855546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604A6A" w:rsidRPr="00294BE5" w14:paraId="6F088D71" w14:textId="4CD83125" w:rsidTr="00D75EE0">
        <w:tc>
          <w:tcPr>
            <w:tcW w:w="1952" w:type="dxa"/>
            <w:shd w:val="clear" w:color="auto" w:fill="99CC00"/>
          </w:tcPr>
          <w:p w14:paraId="6C9874DF" w14:textId="7E7E9239" w:rsidR="00604A6A" w:rsidRPr="00294BE5" w:rsidRDefault="00FD5304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0716596"/>
            <w:r w:rsidRPr="00294BE5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294BE5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99CC00"/>
          </w:tcPr>
          <w:p w14:paraId="2FC88E64" w14:textId="34C1E542" w:rsidR="00604A6A" w:rsidRPr="00294BE5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3C0B6413" w14:textId="7CE59151" w:rsidR="00604A6A" w:rsidRPr="00294BE5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shd w:val="clear" w:color="auto" w:fill="99CC00"/>
          </w:tcPr>
          <w:p w14:paraId="1C0B0D43" w14:textId="6F70D989" w:rsidR="00604A6A" w:rsidRPr="00294BE5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 w:rsidR="0015174A" w:rsidRPr="00294BE5">
              <w:rPr>
                <w:rFonts w:ascii="Tahoma" w:eastAsia="Calibri" w:hAnsi="Tahoma" w:cs="Tahoma"/>
                <w:sz w:val="18"/>
                <w:szCs w:val="18"/>
              </w:rPr>
              <w:t>obdobje 3 let od uspešno opravljene primopredaje v EUR brez DDV</w:t>
            </w:r>
          </w:p>
        </w:tc>
        <w:tc>
          <w:tcPr>
            <w:tcW w:w="2081" w:type="dxa"/>
            <w:shd w:val="clear" w:color="auto" w:fill="99CC00"/>
          </w:tcPr>
          <w:p w14:paraId="1CE24970" w14:textId="1560E73C" w:rsidR="00604A6A" w:rsidRPr="00294BE5" w:rsidRDefault="00604A6A" w:rsidP="0015174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 xml:space="preserve">Cena </w:t>
            </w:r>
            <w:r w:rsidR="0015174A" w:rsidRPr="00294BE5">
              <w:rPr>
                <w:rFonts w:ascii="Tahoma" w:eastAsia="Calibri" w:hAnsi="Tahoma" w:cs="Tahoma"/>
                <w:sz w:val="18"/>
                <w:szCs w:val="18"/>
              </w:rPr>
              <w:t>obdobje 3 let od uspešno opravljene primopredaje v EUR z DDV</w:t>
            </w:r>
          </w:p>
        </w:tc>
      </w:tr>
      <w:tr w:rsidR="00604A6A" w:rsidRPr="00294BE5" w14:paraId="1B245E3E" w14:textId="3027FDDE" w:rsidTr="00D75EE0"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271A8B" w14:textId="03476F1D" w:rsidR="00604A6A" w:rsidRPr="00294BE5" w:rsidRDefault="00FD5304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All inclusive v</w:t>
            </w:r>
            <w:r w:rsidR="00604A6A" w:rsidRPr="00294BE5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4A6310" w:rsidRPr="00294BE5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Pr="00294BE5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Pr="00294BE5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294BE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977C3" w14:textId="5A0C180A" w:rsidR="00604A6A" w:rsidRPr="00294BE5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" w:name="Besedilo35"/>
            <w:r w:rsidRPr="00294BE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2FFA0" w14:textId="52E9CE74" w:rsidR="00604A6A" w:rsidRPr="00294BE5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3" w:name="Besedilo36"/>
            <w:r w:rsidRPr="00294BE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94BE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bookmarkEnd w:id="0"/>
    <w:p w14:paraId="1309B83C" w14:textId="444D7840" w:rsidR="00D72C62" w:rsidRPr="00766E02" w:rsidRDefault="004A6310" w:rsidP="00766E02">
      <w:pPr>
        <w:pStyle w:val="Slog2"/>
        <w:shd w:val="clear" w:color="auto" w:fill="auto"/>
        <w:rPr>
          <w:sz w:val="20"/>
          <w:szCs w:val="20"/>
        </w:rPr>
      </w:pPr>
      <w:r w:rsidRPr="00294BE5">
        <w:rPr>
          <w:sz w:val="20"/>
          <w:szCs w:val="20"/>
        </w:rPr>
        <w:t>*</w:t>
      </w:r>
      <w:r w:rsidR="00075B9D" w:rsidRPr="00294BE5">
        <w:rPr>
          <w:sz w:val="20"/>
          <w:szCs w:val="20"/>
        </w:rPr>
        <w:t>Končna cena mora vsebovati vse stroške (stroške dobave in montaže ter zagona »v živo«, prevozne stroške, stroške usposabljanja in šolanja,</w:t>
      </w:r>
      <w:r w:rsidR="00FB02BD">
        <w:rPr>
          <w:sz w:val="20"/>
          <w:szCs w:val="20"/>
        </w:rPr>
        <w:t xml:space="preserve"> stroški ureditve povezave aparata in stroški ureditve pravilnega prenosa slikovnega materiala v sistem programa Dora, stroške</w:t>
      </w:r>
      <w:bookmarkStart w:id="4" w:name="_GoBack"/>
      <w:bookmarkEnd w:id="4"/>
      <w:r w:rsidR="00075B9D" w:rsidRPr="00294BE5">
        <w:rPr>
          <w:sz w:val="20"/>
          <w:szCs w:val="20"/>
        </w:rPr>
        <w:t xml:space="preserve"> </w:t>
      </w:r>
      <w:r w:rsidR="00FD5304" w:rsidRPr="00294BE5">
        <w:rPr>
          <w:sz w:val="20"/>
          <w:szCs w:val="20"/>
        </w:rPr>
        <w:t xml:space="preserve">all inclusive </w:t>
      </w:r>
      <w:r w:rsidR="00075B9D" w:rsidRPr="00294BE5">
        <w:rPr>
          <w:sz w:val="20"/>
          <w:szCs w:val="20"/>
        </w:rPr>
        <w:t xml:space="preserve">vzdrževanje za </w:t>
      </w:r>
      <w:r w:rsidR="00FD5304" w:rsidRPr="00294BE5">
        <w:rPr>
          <w:sz w:val="20"/>
          <w:szCs w:val="20"/>
        </w:rPr>
        <w:t>obdobje treh (3) let od uspešno opravljene primopredaje</w:t>
      </w:r>
      <w:r w:rsidR="00075B9D" w:rsidRPr="00294BE5">
        <w:rPr>
          <w:sz w:val="20"/>
          <w:szCs w:val="20"/>
        </w:rPr>
        <w:t>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E70A8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5E70A8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5E70A8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E70A8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</w:p>
    <w:sectPr w:rsidR="00A22199" w:rsidRPr="005E70A8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824E" w14:textId="77777777" w:rsidR="00D5128C" w:rsidRDefault="00D5128C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D5128C" w:rsidRDefault="00D5128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2EDA" w14:textId="77777777" w:rsidR="00D5128C" w:rsidRDefault="00D5128C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D5128C" w:rsidRDefault="00D5128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0C674BBB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75B9D"/>
    <w:rsid w:val="000E615E"/>
    <w:rsid w:val="0015174A"/>
    <w:rsid w:val="001714B4"/>
    <w:rsid w:val="0019272A"/>
    <w:rsid w:val="001F6BE0"/>
    <w:rsid w:val="00294BE5"/>
    <w:rsid w:val="002A442E"/>
    <w:rsid w:val="002D739C"/>
    <w:rsid w:val="002E5564"/>
    <w:rsid w:val="0030750B"/>
    <w:rsid w:val="0032791A"/>
    <w:rsid w:val="00350A37"/>
    <w:rsid w:val="00354B16"/>
    <w:rsid w:val="00355823"/>
    <w:rsid w:val="00375090"/>
    <w:rsid w:val="00396F91"/>
    <w:rsid w:val="003A6BD6"/>
    <w:rsid w:val="004A2D8C"/>
    <w:rsid w:val="004A6310"/>
    <w:rsid w:val="004A68F6"/>
    <w:rsid w:val="00522299"/>
    <w:rsid w:val="00522BC2"/>
    <w:rsid w:val="005403F3"/>
    <w:rsid w:val="00575DC6"/>
    <w:rsid w:val="0059751A"/>
    <w:rsid w:val="005A74F3"/>
    <w:rsid w:val="005E70A8"/>
    <w:rsid w:val="005F4597"/>
    <w:rsid w:val="00604A6A"/>
    <w:rsid w:val="00645BAD"/>
    <w:rsid w:val="007238D5"/>
    <w:rsid w:val="00733F89"/>
    <w:rsid w:val="00747F9A"/>
    <w:rsid w:val="00766E02"/>
    <w:rsid w:val="007845FE"/>
    <w:rsid w:val="007A42C8"/>
    <w:rsid w:val="007F31C1"/>
    <w:rsid w:val="008021E3"/>
    <w:rsid w:val="0080780B"/>
    <w:rsid w:val="00855546"/>
    <w:rsid w:val="008C2042"/>
    <w:rsid w:val="009833CC"/>
    <w:rsid w:val="0099650B"/>
    <w:rsid w:val="009B7A7C"/>
    <w:rsid w:val="009D266B"/>
    <w:rsid w:val="009F38F6"/>
    <w:rsid w:val="00A22199"/>
    <w:rsid w:val="00A406C2"/>
    <w:rsid w:val="00AB09D2"/>
    <w:rsid w:val="00AD1A78"/>
    <w:rsid w:val="00B44BEA"/>
    <w:rsid w:val="00BA638D"/>
    <w:rsid w:val="00BF4B6B"/>
    <w:rsid w:val="00CF4EAF"/>
    <w:rsid w:val="00D41AA0"/>
    <w:rsid w:val="00D5128C"/>
    <w:rsid w:val="00D52F5D"/>
    <w:rsid w:val="00D72C62"/>
    <w:rsid w:val="00D75EE0"/>
    <w:rsid w:val="00E22AE3"/>
    <w:rsid w:val="00EC438E"/>
    <w:rsid w:val="00F42E1B"/>
    <w:rsid w:val="00F910F4"/>
    <w:rsid w:val="00FB02BD"/>
    <w:rsid w:val="00FD530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dcterms:created xsi:type="dcterms:W3CDTF">2019-06-06T11:34:00Z</dcterms:created>
  <dcterms:modified xsi:type="dcterms:W3CDTF">2021-04-08T10:35:00Z</dcterms:modified>
</cp:coreProperties>
</file>