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5E448" w14:textId="336622DE" w:rsidR="00290342" w:rsidRPr="006E1D47" w:rsidRDefault="0091367D" w:rsidP="00290342">
      <w:pPr>
        <w:spacing w:after="0" w:line="240" w:lineRule="auto"/>
        <w:rPr>
          <w:rFonts w:ascii="Tahoma" w:hAnsi="Tahoma" w:cs="Tahoma"/>
          <w:sz w:val="20"/>
          <w:szCs w:val="20"/>
          <w:lang w:val="sl-SI"/>
        </w:rPr>
      </w:pPr>
      <w:r>
        <w:rPr>
          <w:rFonts w:ascii="Tahoma" w:hAnsi="Tahoma" w:cs="Tahoma"/>
          <w:sz w:val="20"/>
          <w:szCs w:val="20"/>
          <w:lang w:val="sl-SI"/>
        </w:rPr>
        <w:t xml:space="preserve">Št.: </w:t>
      </w:r>
      <w:r w:rsidR="005103D4">
        <w:rPr>
          <w:rFonts w:ascii="Tahoma" w:hAnsi="Tahoma" w:cs="Tahoma"/>
          <w:sz w:val="20"/>
          <w:szCs w:val="20"/>
          <w:lang w:val="sl-SI"/>
        </w:rPr>
        <w:t>260-1/2019-28</w:t>
      </w:r>
      <w:bookmarkStart w:id="0" w:name="_GoBack"/>
      <w:bookmarkEnd w:id="0"/>
    </w:p>
    <w:p w14:paraId="01237381" w14:textId="77777777" w:rsidR="00290342" w:rsidRPr="00290342" w:rsidRDefault="00290342" w:rsidP="00290342">
      <w:pPr>
        <w:spacing w:after="0" w:line="240" w:lineRule="auto"/>
        <w:rPr>
          <w:rFonts w:ascii="Verdana" w:hAnsi="Verdana"/>
          <w:sz w:val="24"/>
          <w:szCs w:val="24"/>
          <w:lang w:val="sl-SI"/>
        </w:rPr>
      </w:pPr>
    </w:p>
    <w:p w14:paraId="4812CB11" w14:textId="77777777" w:rsidR="00015CFB" w:rsidRDefault="00DB73C2">
      <w:pPr>
        <w:spacing w:after="0" w:line="240" w:lineRule="auto"/>
        <w:jc w:val="center"/>
        <w:rPr>
          <w:rFonts w:ascii="Verdana" w:hAnsi="Verdana"/>
          <w:b/>
          <w:sz w:val="28"/>
          <w:szCs w:val="28"/>
          <w:lang w:val="sl-SI"/>
        </w:rPr>
      </w:pPr>
      <w:r>
        <w:rPr>
          <w:rFonts w:ascii="Verdana" w:hAnsi="Verdana"/>
          <w:b/>
          <w:sz w:val="28"/>
          <w:szCs w:val="28"/>
          <w:lang w:val="sl-SI"/>
        </w:rPr>
        <w:t>NAVODILA PONUDNIKOM</w:t>
      </w:r>
    </w:p>
    <w:p w14:paraId="140535A7" w14:textId="77777777" w:rsidR="00015CFB" w:rsidRDefault="00015CFB">
      <w:pPr>
        <w:spacing w:after="0" w:line="240" w:lineRule="auto"/>
        <w:rPr>
          <w:rFonts w:ascii="Verdana" w:hAnsi="Verdana"/>
          <w:sz w:val="20"/>
          <w:szCs w:val="20"/>
          <w:lang w:val="sl-SI"/>
        </w:rPr>
      </w:pPr>
    </w:p>
    <w:p w14:paraId="26E80AE1"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rsidRPr="001E056C" w14:paraId="3A97849D" w14:textId="77777777">
        <w:trPr>
          <w:trHeight w:val="20"/>
          <w:jc w:val="center"/>
        </w:trPr>
        <w:tc>
          <w:tcPr>
            <w:tcW w:w="3345" w:type="dxa"/>
            <w:shd w:val="clear" w:color="auto" w:fill="FAAA5A"/>
            <w:vAlign w:val="center"/>
          </w:tcPr>
          <w:p w14:paraId="2EF630F5"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t>Naročnik</w:t>
            </w:r>
          </w:p>
        </w:tc>
        <w:tc>
          <w:tcPr>
            <w:tcW w:w="6350" w:type="dxa"/>
            <w:shd w:val="clear" w:color="auto" w:fill="FADC8C"/>
            <w:vAlign w:val="center"/>
          </w:tcPr>
          <w:p w14:paraId="35C0EAF7"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fldChar w:fldCharType="begin"/>
            </w:r>
            <w:r w:rsidRPr="001E056C">
              <w:rPr>
                <w:rFonts w:ascii="Verdana" w:hAnsi="Verdana"/>
                <w:b/>
                <w:sz w:val="20"/>
                <w:szCs w:val="20"/>
                <w:lang w:val="sl-SI"/>
              </w:rPr>
              <w:instrText xml:space="preserve"> DOCPROPERTY  "MFiles_P1021n1_P0"  \* MERGEFORMAT </w:instrText>
            </w:r>
            <w:r w:rsidRPr="001E056C">
              <w:rPr>
                <w:rFonts w:ascii="Verdana" w:hAnsi="Verdana"/>
                <w:b/>
                <w:sz w:val="20"/>
                <w:szCs w:val="20"/>
                <w:lang w:val="sl-SI"/>
              </w:rPr>
              <w:fldChar w:fldCharType="separate"/>
            </w:r>
            <w:r w:rsidRPr="001E056C">
              <w:rPr>
                <w:rFonts w:ascii="Verdana" w:hAnsi="Verdana"/>
                <w:b/>
                <w:sz w:val="20"/>
                <w:szCs w:val="20"/>
                <w:lang w:val="sl-SI"/>
              </w:rPr>
              <w:t xml:space="preserve">Splošna bolnišnica </w:t>
            </w:r>
            <w:r w:rsidR="00290342" w:rsidRPr="001E056C">
              <w:rPr>
                <w:rFonts w:ascii="Verdana" w:hAnsi="Verdana"/>
                <w:b/>
                <w:sz w:val="20"/>
                <w:szCs w:val="20"/>
                <w:lang w:val="sl-SI"/>
              </w:rPr>
              <w:t>"</w:t>
            </w:r>
            <w:r w:rsidRPr="001E056C">
              <w:rPr>
                <w:rFonts w:ascii="Verdana" w:hAnsi="Verdana"/>
                <w:b/>
                <w:sz w:val="20"/>
                <w:szCs w:val="20"/>
                <w:lang w:val="sl-SI"/>
              </w:rPr>
              <w:t>dr. Franca Derganca</w:t>
            </w:r>
            <w:r w:rsidR="00290342" w:rsidRPr="001E056C">
              <w:rPr>
                <w:rFonts w:ascii="Verdana" w:hAnsi="Verdana"/>
                <w:b/>
                <w:sz w:val="20"/>
                <w:szCs w:val="20"/>
                <w:lang w:val="sl-SI"/>
              </w:rPr>
              <w:t>"</w:t>
            </w:r>
            <w:r w:rsidRPr="001E056C">
              <w:rPr>
                <w:rFonts w:ascii="Verdana" w:hAnsi="Verdana"/>
                <w:b/>
                <w:sz w:val="20"/>
                <w:szCs w:val="20"/>
                <w:lang w:val="sl-SI"/>
              </w:rPr>
              <w:t xml:space="preserve"> Nova Gorica</w:t>
            </w:r>
            <w:r w:rsidRPr="001E056C">
              <w:rPr>
                <w:rFonts w:ascii="Verdana" w:hAnsi="Verdana"/>
                <w:b/>
                <w:sz w:val="20"/>
                <w:szCs w:val="20"/>
                <w:lang w:val="sl-SI"/>
              </w:rPr>
              <w:fldChar w:fldCharType="end"/>
            </w:r>
          </w:p>
          <w:p w14:paraId="4502D5E7"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fldChar w:fldCharType="begin"/>
            </w:r>
            <w:r w:rsidRPr="001E056C">
              <w:rPr>
                <w:rFonts w:ascii="Verdana" w:hAnsi="Verdana"/>
                <w:b/>
                <w:sz w:val="20"/>
                <w:szCs w:val="20"/>
                <w:lang w:val="sl-SI"/>
              </w:rPr>
              <w:instrText xml:space="preserve"> DOCPROPERTY  "MFiles_P1021n1_P1033"  \* MERGEFORMAT </w:instrText>
            </w:r>
            <w:r w:rsidRPr="001E056C">
              <w:rPr>
                <w:rFonts w:ascii="Verdana" w:hAnsi="Verdana"/>
                <w:b/>
                <w:sz w:val="20"/>
                <w:szCs w:val="20"/>
                <w:lang w:val="sl-SI"/>
              </w:rPr>
              <w:fldChar w:fldCharType="separate"/>
            </w:r>
            <w:r w:rsidRPr="001E056C">
              <w:rPr>
                <w:rFonts w:ascii="Verdana" w:hAnsi="Verdana"/>
                <w:b/>
                <w:sz w:val="20"/>
                <w:szCs w:val="20"/>
                <w:lang w:val="sl-SI"/>
              </w:rPr>
              <w:t>Ulica padlih borcev 13A</w:t>
            </w:r>
            <w:r w:rsidRPr="001E056C">
              <w:rPr>
                <w:rFonts w:ascii="Verdana" w:hAnsi="Verdana"/>
                <w:b/>
                <w:sz w:val="20"/>
                <w:szCs w:val="20"/>
                <w:lang w:val="sl-SI"/>
              </w:rPr>
              <w:fldChar w:fldCharType="end"/>
            </w:r>
          </w:p>
          <w:p w14:paraId="18D4E666"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fldChar w:fldCharType="begin"/>
            </w:r>
            <w:r w:rsidRPr="001E056C">
              <w:rPr>
                <w:rFonts w:ascii="Verdana" w:hAnsi="Verdana"/>
                <w:b/>
                <w:sz w:val="20"/>
                <w:szCs w:val="20"/>
                <w:lang w:val="sl-SI"/>
              </w:rPr>
              <w:instrText xml:space="preserve"> DOCPROPERTY  "MFiles_PG5BC2FC14A405421BA79F5FEC63BD00E3n1_PGB3D8D77D2D654902AEB821305A1A12BC"  \* MERGEFORMAT </w:instrText>
            </w:r>
            <w:r w:rsidRPr="001E056C">
              <w:rPr>
                <w:rFonts w:ascii="Verdana" w:hAnsi="Verdana"/>
                <w:b/>
                <w:sz w:val="20"/>
                <w:szCs w:val="20"/>
                <w:lang w:val="sl-SI"/>
              </w:rPr>
              <w:fldChar w:fldCharType="separate"/>
            </w:r>
            <w:r w:rsidRPr="001E056C">
              <w:rPr>
                <w:rFonts w:ascii="Verdana" w:hAnsi="Verdana"/>
                <w:b/>
                <w:sz w:val="20"/>
                <w:szCs w:val="20"/>
                <w:lang w:val="sl-SI"/>
              </w:rPr>
              <w:t>5290 Šempeter pri Gorici</w:t>
            </w:r>
            <w:r w:rsidRPr="001E056C">
              <w:rPr>
                <w:rFonts w:ascii="Verdana" w:hAnsi="Verdana"/>
                <w:b/>
                <w:sz w:val="20"/>
                <w:szCs w:val="20"/>
                <w:lang w:val="sl-SI"/>
              </w:rPr>
              <w:fldChar w:fldCharType="end"/>
            </w:r>
          </w:p>
        </w:tc>
      </w:tr>
      <w:tr w:rsidR="00015CFB" w:rsidRPr="001E056C" w14:paraId="68E8703C" w14:textId="77777777">
        <w:trPr>
          <w:trHeight w:val="20"/>
          <w:jc w:val="center"/>
        </w:trPr>
        <w:tc>
          <w:tcPr>
            <w:tcW w:w="3345" w:type="dxa"/>
            <w:shd w:val="clear" w:color="auto" w:fill="FAAA5A"/>
            <w:vAlign w:val="center"/>
          </w:tcPr>
          <w:p w14:paraId="61C73F4B"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t>Oznaka javnega naročila</w:t>
            </w:r>
          </w:p>
        </w:tc>
        <w:tc>
          <w:tcPr>
            <w:tcW w:w="6350" w:type="dxa"/>
            <w:shd w:val="clear" w:color="auto" w:fill="FADC8C"/>
            <w:vAlign w:val="center"/>
          </w:tcPr>
          <w:p w14:paraId="33D40C4B" w14:textId="0DC1D54A" w:rsidR="00015CFB" w:rsidRPr="001E056C" w:rsidRDefault="0091367D">
            <w:pPr>
              <w:spacing w:after="0" w:line="240" w:lineRule="auto"/>
              <w:rPr>
                <w:rFonts w:ascii="Verdana" w:hAnsi="Verdana"/>
                <w:sz w:val="20"/>
                <w:szCs w:val="20"/>
                <w:lang w:val="sl-SI"/>
              </w:rPr>
            </w:pPr>
            <w:r w:rsidRPr="001E056C">
              <w:rPr>
                <w:rFonts w:ascii="Verdana" w:hAnsi="Verdana"/>
                <w:sz w:val="20"/>
                <w:szCs w:val="20"/>
                <w:lang w:val="sl-SI"/>
              </w:rPr>
              <w:t>260-1/2019</w:t>
            </w:r>
          </w:p>
        </w:tc>
      </w:tr>
      <w:tr w:rsidR="00015CFB" w:rsidRPr="001E056C" w14:paraId="626EC353" w14:textId="77777777">
        <w:trPr>
          <w:trHeight w:val="20"/>
          <w:jc w:val="center"/>
        </w:trPr>
        <w:tc>
          <w:tcPr>
            <w:tcW w:w="3345" w:type="dxa"/>
            <w:shd w:val="clear" w:color="auto" w:fill="FAAA5A"/>
            <w:vAlign w:val="center"/>
          </w:tcPr>
          <w:p w14:paraId="3826A994"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t>Predmet javnega naročila</w:t>
            </w:r>
          </w:p>
        </w:tc>
        <w:tc>
          <w:tcPr>
            <w:tcW w:w="6350" w:type="dxa"/>
            <w:shd w:val="clear" w:color="auto" w:fill="FADC8C"/>
            <w:vAlign w:val="center"/>
          </w:tcPr>
          <w:p w14:paraId="3E446F4D" w14:textId="3AFEFFD4" w:rsidR="00015CFB" w:rsidRPr="001E056C" w:rsidRDefault="0091367D" w:rsidP="009C62FE">
            <w:pPr>
              <w:spacing w:after="0" w:line="240" w:lineRule="auto"/>
              <w:rPr>
                <w:rFonts w:ascii="Verdana" w:hAnsi="Verdana"/>
                <w:b/>
                <w:sz w:val="20"/>
                <w:szCs w:val="20"/>
                <w:lang w:val="sl-SI"/>
              </w:rPr>
            </w:pPr>
            <w:r w:rsidRPr="001E056C">
              <w:rPr>
                <w:rFonts w:ascii="Verdana" w:hAnsi="Verdana"/>
                <w:b/>
                <w:sz w:val="20"/>
                <w:szCs w:val="20"/>
                <w:lang w:val="sl-SI"/>
              </w:rPr>
              <w:t>Laboratorijske preiskave</w:t>
            </w:r>
            <w:r w:rsidR="009C62FE">
              <w:rPr>
                <w:rFonts w:ascii="Verdana" w:hAnsi="Verdana"/>
                <w:b/>
                <w:sz w:val="20"/>
                <w:szCs w:val="20"/>
                <w:lang w:val="sl-SI"/>
              </w:rPr>
              <w:t xml:space="preserve"> za obdobje 24</w:t>
            </w:r>
            <w:r w:rsidR="0075756D">
              <w:rPr>
                <w:rFonts w:ascii="Verdana" w:hAnsi="Verdana"/>
                <w:b/>
                <w:sz w:val="20"/>
                <w:szCs w:val="20"/>
                <w:lang w:val="sl-SI"/>
              </w:rPr>
              <w:t xml:space="preserve"> mesecev  </w:t>
            </w:r>
          </w:p>
        </w:tc>
      </w:tr>
      <w:tr w:rsidR="00015CFB" w:rsidRPr="001E056C" w14:paraId="55619F86" w14:textId="77777777">
        <w:trPr>
          <w:trHeight w:val="20"/>
          <w:jc w:val="center"/>
        </w:trPr>
        <w:tc>
          <w:tcPr>
            <w:tcW w:w="3345" w:type="dxa"/>
            <w:shd w:val="clear" w:color="auto" w:fill="FAAA5A"/>
            <w:vAlign w:val="center"/>
          </w:tcPr>
          <w:p w14:paraId="4E4825A3" w14:textId="517E59F3" w:rsidR="00015CFB" w:rsidRPr="001E056C" w:rsidRDefault="006F1D2F">
            <w:pPr>
              <w:spacing w:after="0" w:line="240" w:lineRule="auto"/>
              <w:rPr>
                <w:rFonts w:ascii="Verdana" w:hAnsi="Verdana"/>
                <w:b/>
                <w:sz w:val="20"/>
                <w:szCs w:val="20"/>
                <w:lang w:val="sl-SI"/>
              </w:rPr>
            </w:pPr>
            <w:r w:rsidRPr="001E056C">
              <w:rPr>
                <w:rFonts w:ascii="Verdana" w:hAnsi="Verdana"/>
                <w:b/>
                <w:sz w:val="20"/>
                <w:szCs w:val="20"/>
                <w:lang w:val="sl-SI"/>
              </w:rPr>
              <w:t>Vrsta postop</w:t>
            </w:r>
            <w:r w:rsidR="00DB73C2" w:rsidRPr="001E056C">
              <w:rPr>
                <w:rFonts w:ascii="Verdana" w:hAnsi="Verdana"/>
                <w:b/>
                <w:sz w:val="20"/>
                <w:szCs w:val="20"/>
                <w:lang w:val="sl-SI"/>
              </w:rPr>
              <w:t>k</w:t>
            </w:r>
            <w:r w:rsidRPr="001E056C">
              <w:rPr>
                <w:rFonts w:ascii="Verdana" w:hAnsi="Verdana"/>
                <w:b/>
                <w:sz w:val="20"/>
                <w:szCs w:val="20"/>
                <w:lang w:val="sl-SI"/>
              </w:rPr>
              <w:t>a</w:t>
            </w:r>
          </w:p>
        </w:tc>
        <w:tc>
          <w:tcPr>
            <w:tcW w:w="6350" w:type="dxa"/>
            <w:shd w:val="clear" w:color="auto" w:fill="FADC8C"/>
            <w:vAlign w:val="center"/>
          </w:tcPr>
          <w:p w14:paraId="3659F1A9" w14:textId="77777777" w:rsidR="00630ED1" w:rsidRDefault="00630ED1">
            <w:pPr>
              <w:spacing w:after="0" w:line="240" w:lineRule="auto"/>
              <w:rPr>
                <w:rFonts w:ascii="Verdana" w:hAnsi="Verdana"/>
                <w:sz w:val="20"/>
                <w:szCs w:val="20"/>
                <w:lang w:val="sl-SI"/>
              </w:rPr>
            </w:pPr>
          </w:p>
          <w:p w14:paraId="774DA21B" w14:textId="77777777" w:rsidR="00015CFB" w:rsidRPr="001E056C" w:rsidRDefault="0091367D">
            <w:pPr>
              <w:spacing w:after="0" w:line="240" w:lineRule="auto"/>
              <w:rPr>
                <w:rFonts w:ascii="Verdana" w:hAnsi="Verdana"/>
                <w:sz w:val="20"/>
                <w:szCs w:val="20"/>
                <w:lang w:val="sl-SI"/>
              </w:rPr>
            </w:pPr>
            <w:r w:rsidRPr="001E056C">
              <w:rPr>
                <w:rFonts w:ascii="Verdana" w:hAnsi="Verdana"/>
                <w:sz w:val="20"/>
                <w:szCs w:val="20"/>
                <w:lang w:val="sl-SI"/>
              </w:rPr>
              <w:t xml:space="preserve">Odprti postopek z okvirnim sporazumom </w:t>
            </w:r>
          </w:p>
          <w:p w14:paraId="40D8B9ED" w14:textId="61D724FF" w:rsidR="00ED5A92" w:rsidRPr="001E056C" w:rsidRDefault="00ED5A92" w:rsidP="00630ED1">
            <w:pPr>
              <w:spacing w:after="0" w:line="240" w:lineRule="auto"/>
              <w:rPr>
                <w:rFonts w:ascii="Verdana" w:hAnsi="Verdana"/>
                <w:sz w:val="20"/>
                <w:szCs w:val="20"/>
                <w:lang w:val="sl-SI"/>
              </w:rPr>
            </w:pPr>
          </w:p>
        </w:tc>
      </w:tr>
      <w:tr w:rsidR="00015CFB" w:rsidRPr="001E056C" w14:paraId="46A92AA0" w14:textId="77777777">
        <w:trPr>
          <w:trHeight w:val="20"/>
          <w:jc w:val="center"/>
        </w:trPr>
        <w:tc>
          <w:tcPr>
            <w:tcW w:w="3345" w:type="dxa"/>
            <w:shd w:val="clear" w:color="auto" w:fill="FAAA5A"/>
            <w:vAlign w:val="center"/>
          </w:tcPr>
          <w:p w14:paraId="3C556B95" w14:textId="77777777" w:rsidR="0075756D" w:rsidRPr="0075756D" w:rsidRDefault="0075756D" w:rsidP="0075756D">
            <w:pPr>
              <w:spacing w:after="0" w:line="240" w:lineRule="auto"/>
              <w:rPr>
                <w:rFonts w:ascii="Verdana" w:hAnsi="Verdana"/>
                <w:b/>
                <w:sz w:val="20"/>
                <w:szCs w:val="20"/>
                <w:lang w:val="sl-SI"/>
              </w:rPr>
            </w:pPr>
            <w:r w:rsidRPr="0075756D">
              <w:rPr>
                <w:rFonts w:ascii="Verdana" w:hAnsi="Verdana"/>
                <w:b/>
                <w:sz w:val="20"/>
                <w:szCs w:val="20"/>
                <w:lang w:val="sl-SI"/>
              </w:rPr>
              <w:t>Podlaga (člen) po Zakonu o javnem naročanju</w:t>
            </w:r>
          </w:p>
          <w:p w14:paraId="183198F2" w14:textId="340D04A7" w:rsidR="00015CFB" w:rsidRPr="001E056C" w:rsidRDefault="0075756D" w:rsidP="0075756D">
            <w:pPr>
              <w:spacing w:after="0" w:line="240" w:lineRule="auto"/>
              <w:rPr>
                <w:rFonts w:ascii="Verdana" w:hAnsi="Verdana"/>
                <w:b/>
                <w:sz w:val="20"/>
                <w:szCs w:val="20"/>
                <w:lang w:val="sl-SI"/>
              </w:rPr>
            </w:pPr>
            <w:r w:rsidRPr="0075756D">
              <w:rPr>
                <w:rFonts w:ascii="Verdana" w:hAnsi="Verdana"/>
                <w:b/>
                <w:sz w:val="20"/>
                <w:szCs w:val="20"/>
                <w:lang w:val="sl-SI"/>
              </w:rPr>
              <w:t>(Uradni list RS, št. 91/2015 s spremembami in dopolnitvami; v nadaljevanju ZJN-3)</w:t>
            </w:r>
          </w:p>
        </w:tc>
        <w:tc>
          <w:tcPr>
            <w:tcW w:w="6350" w:type="dxa"/>
            <w:tcBorders>
              <w:bottom w:val="single" w:sz="4" w:space="0" w:color="auto"/>
            </w:tcBorders>
            <w:shd w:val="clear" w:color="auto" w:fill="FADC8C"/>
            <w:vAlign w:val="center"/>
          </w:tcPr>
          <w:p w14:paraId="41C53C5A" w14:textId="2894804C" w:rsidR="00015CFB" w:rsidRPr="001E056C" w:rsidRDefault="0091367D">
            <w:pPr>
              <w:spacing w:after="0" w:line="240" w:lineRule="auto"/>
              <w:rPr>
                <w:rFonts w:ascii="Verdana" w:hAnsi="Verdana"/>
                <w:sz w:val="20"/>
                <w:szCs w:val="20"/>
                <w:lang w:val="sl-SI"/>
              </w:rPr>
            </w:pPr>
            <w:r w:rsidRPr="001E056C">
              <w:rPr>
                <w:rFonts w:ascii="Verdana" w:hAnsi="Verdana"/>
                <w:sz w:val="20"/>
                <w:szCs w:val="20"/>
                <w:lang w:val="sl-SI"/>
              </w:rPr>
              <w:t>40</w:t>
            </w:r>
            <w:r w:rsidR="00DB73C2" w:rsidRPr="001E056C">
              <w:rPr>
                <w:rFonts w:ascii="Verdana" w:hAnsi="Verdana"/>
                <w:sz w:val="20"/>
                <w:szCs w:val="20"/>
                <w:lang w:val="sl-SI"/>
              </w:rPr>
              <w:t xml:space="preserve">. in 48. člen </w:t>
            </w:r>
          </w:p>
        </w:tc>
      </w:tr>
      <w:tr w:rsidR="00015CFB" w:rsidRPr="001E056C" w14:paraId="16C97B66" w14:textId="77777777">
        <w:trPr>
          <w:trHeight w:val="20"/>
          <w:jc w:val="center"/>
        </w:trPr>
        <w:tc>
          <w:tcPr>
            <w:tcW w:w="3345" w:type="dxa"/>
            <w:shd w:val="clear" w:color="auto" w:fill="FAAA5A"/>
            <w:vAlign w:val="center"/>
          </w:tcPr>
          <w:p w14:paraId="62D52579"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t>Opis (potek) postopka in trajanje naročila</w:t>
            </w:r>
          </w:p>
        </w:tc>
        <w:tc>
          <w:tcPr>
            <w:tcW w:w="6350" w:type="dxa"/>
            <w:shd w:val="clear" w:color="auto" w:fill="FADC8C"/>
            <w:vAlign w:val="center"/>
          </w:tcPr>
          <w:p w14:paraId="733A6114" w14:textId="5D9508F6" w:rsidR="00630ED1" w:rsidRDefault="00630ED1">
            <w:pPr>
              <w:spacing w:after="0" w:line="240" w:lineRule="auto"/>
              <w:jc w:val="both"/>
              <w:rPr>
                <w:rFonts w:ascii="Verdana" w:hAnsi="Verdana"/>
                <w:sz w:val="20"/>
                <w:szCs w:val="20"/>
                <w:lang w:val="sl-SI"/>
              </w:rPr>
            </w:pPr>
            <w:r>
              <w:rPr>
                <w:rFonts w:ascii="Verdana" w:hAnsi="Verdana"/>
                <w:sz w:val="20"/>
                <w:szCs w:val="20"/>
                <w:lang w:val="sl-SI"/>
              </w:rPr>
              <w:t xml:space="preserve">Naročnik bo </w:t>
            </w:r>
            <w:r w:rsidR="00F04C7F">
              <w:rPr>
                <w:rFonts w:ascii="Verdana" w:hAnsi="Verdana"/>
                <w:sz w:val="20"/>
                <w:szCs w:val="20"/>
                <w:lang w:val="sl-SI"/>
              </w:rPr>
              <w:t>ponudnike</w:t>
            </w:r>
            <w:r>
              <w:rPr>
                <w:rFonts w:ascii="Verdana" w:hAnsi="Verdana"/>
                <w:sz w:val="20"/>
                <w:szCs w:val="20"/>
                <w:lang w:val="sl-SI"/>
              </w:rPr>
              <w:t xml:space="preserve"> za vse razpisane sklope izbral na podlagi odprtega postopka z okvirnim sporazumom. </w:t>
            </w:r>
          </w:p>
          <w:p w14:paraId="3FE5BBB6" w14:textId="77777777" w:rsidR="00630ED1" w:rsidRDefault="00630ED1">
            <w:pPr>
              <w:spacing w:after="0" w:line="240" w:lineRule="auto"/>
              <w:jc w:val="both"/>
              <w:rPr>
                <w:rFonts w:ascii="Verdana" w:hAnsi="Verdana"/>
                <w:sz w:val="20"/>
                <w:szCs w:val="20"/>
                <w:lang w:val="sl-SI"/>
              </w:rPr>
            </w:pPr>
          </w:p>
          <w:p w14:paraId="5BBDD84F" w14:textId="77777777" w:rsidR="00F04C7F" w:rsidRDefault="00630ED1" w:rsidP="00630ED1">
            <w:pPr>
              <w:spacing w:after="0" w:line="240" w:lineRule="auto"/>
              <w:jc w:val="both"/>
              <w:rPr>
                <w:rFonts w:ascii="Verdana" w:hAnsi="Verdana"/>
                <w:sz w:val="20"/>
                <w:szCs w:val="20"/>
                <w:lang w:val="sl-SI"/>
              </w:rPr>
            </w:pPr>
            <w:r>
              <w:rPr>
                <w:rFonts w:ascii="Verdana" w:hAnsi="Verdana"/>
                <w:sz w:val="20"/>
                <w:szCs w:val="20"/>
                <w:lang w:val="sl-SI"/>
              </w:rPr>
              <w:t>Ponudniki oddajo cenovne ponudbe s specifikacijami za vsak artikel v okviru sklopa, za katerega oddajajo ponudbo v informacijski sistem naročnika Go-Soft, razen za sklop 3 – preiskave za imunologjijo revmatizma, kjer ni potrebno ponuditi vseh artiklov.</w:t>
            </w:r>
            <w:r w:rsidR="00F04C7F">
              <w:rPr>
                <w:rFonts w:ascii="Verdana" w:hAnsi="Verdana"/>
                <w:sz w:val="20"/>
                <w:szCs w:val="20"/>
                <w:lang w:val="sl-SI"/>
              </w:rPr>
              <w:t xml:space="preserve"> </w:t>
            </w:r>
          </w:p>
          <w:p w14:paraId="4BB832FB" w14:textId="77777777" w:rsidR="00AB6123" w:rsidRDefault="00AB6123" w:rsidP="00630ED1">
            <w:pPr>
              <w:spacing w:after="0" w:line="240" w:lineRule="auto"/>
              <w:jc w:val="both"/>
              <w:rPr>
                <w:rFonts w:ascii="Verdana" w:hAnsi="Verdana"/>
                <w:sz w:val="20"/>
                <w:szCs w:val="20"/>
                <w:lang w:val="sl-SI"/>
              </w:rPr>
            </w:pPr>
          </w:p>
          <w:p w14:paraId="7488AD3C" w14:textId="460D28BD" w:rsidR="00AB6123" w:rsidRDefault="00AB6123" w:rsidP="00630ED1">
            <w:pPr>
              <w:spacing w:after="0" w:line="240" w:lineRule="auto"/>
              <w:jc w:val="both"/>
              <w:rPr>
                <w:rFonts w:ascii="Verdana" w:hAnsi="Verdana"/>
                <w:sz w:val="20"/>
                <w:szCs w:val="20"/>
                <w:lang w:val="sl-SI"/>
              </w:rPr>
            </w:pPr>
            <w:r>
              <w:rPr>
                <w:rFonts w:ascii="Verdana" w:hAnsi="Verdana"/>
                <w:sz w:val="20"/>
                <w:szCs w:val="20"/>
                <w:lang w:val="sl-SI"/>
              </w:rPr>
              <w:t>Vrste storitev in okvirne letne količine so opredeljene v specifikacijah, kot</w:t>
            </w:r>
            <w:r w:rsidR="00244BDA">
              <w:rPr>
                <w:rFonts w:ascii="Verdana" w:hAnsi="Verdana"/>
                <w:sz w:val="20"/>
                <w:szCs w:val="20"/>
                <w:lang w:val="sl-SI"/>
              </w:rPr>
              <w:t xml:space="preserve"> se nahajajo v programu Go-soft.</w:t>
            </w:r>
          </w:p>
          <w:p w14:paraId="6B5F1C24" w14:textId="4434FC71" w:rsidR="00630ED1" w:rsidRDefault="00630ED1">
            <w:pPr>
              <w:spacing w:after="0" w:line="240" w:lineRule="auto"/>
              <w:jc w:val="both"/>
              <w:rPr>
                <w:rFonts w:ascii="Verdana" w:hAnsi="Verdana"/>
                <w:sz w:val="20"/>
                <w:szCs w:val="20"/>
                <w:lang w:val="sl-SI"/>
              </w:rPr>
            </w:pPr>
          </w:p>
          <w:p w14:paraId="3AC787EA" w14:textId="77777777" w:rsidR="00630ED1" w:rsidRDefault="00630ED1">
            <w:pPr>
              <w:spacing w:after="0" w:line="240" w:lineRule="auto"/>
              <w:jc w:val="both"/>
              <w:rPr>
                <w:rFonts w:ascii="Verdana" w:hAnsi="Verdana"/>
                <w:sz w:val="20"/>
                <w:szCs w:val="20"/>
                <w:lang w:val="sl-SI"/>
              </w:rPr>
            </w:pPr>
            <w:r>
              <w:rPr>
                <w:rFonts w:ascii="Verdana" w:hAnsi="Verdana"/>
                <w:sz w:val="20"/>
                <w:szCs w:val="20"/>
                <w:lang w:val="sl-SI"/>
              </w:rPr>
              <w:t>Za naslednje razpisane sklope bo sklenjen okvirni sporazum z enim najugodnejšim ponudnikom za obdobje 24 mesecev:</w:t>
            </w:r>
          </w:p>
          <w:p w14:paraId="52859E7C" w14:textId="7B9D9F1A" w:rsidR="00630ED1" w:rsidRDefault="00630ED1"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Sklop 1 Specialne hematološke preiskave</w:t>
            </w:r>
          </w:p>
          <w:p w14:paraId="5A92F185" w14:textId="77777777" w:rsidR="00630ED1" w:rsidRDefault="00630ED1"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Sklop 2 Specialne imunološke preiskave</w:t>
            </w:r>
          </w:p>
          <w:p w14:paraId="4086BCB2" w14:textId="77777777" w:rsidR="00630ED1" w:rsidRDefault="00630ED1"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Sklop 4 Preiskave klinične kemije in biokemije</w:t>
            </w:r>
          </w:p>
          <w:p w14:paraId="3F1D57B4" w14:textId="77777777" w:rsidR="00630ED1" w:rsidRDefault="00F04C7F"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Sklop 5 Alergološke preiskave</w:t>
            </w:r>
          </w:p>
          <w:p w14:paraId="58B52DD4" w14:textId="77777777" w:rsidR="00F04C7F" w:rsidRDefault="00F04C7F"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Sklop 6 Transfuzijske preiskave</w:t>
            </w:r>
          </w:p>
          <w:p w14:paraId="16980F7D" w14:textId="77777777" w:rsidR="00F04C7F" w:rsidRDefault="00F04C7F"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Sklop 7 Hormoni in rastni faktorji </w:t>
            </w:r>
          </w:p>
          <w:p w14:paraId="55A8E1FE" w14:textId="77777777" w:rsidR="00F04C7F" w:rsidRDefault="00F04C7F"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Sklop 8 Preiskave za oceno presnovnih motenj</w:t>
            </w:r>
          </w:p>
          <w:p w14:paraId="5AF90A15" w14:textId="77777777" w:rsidR="00F04C7F" w:rsidRDefault="00F04C7F" w:rsidP="00630ED1">
            <w:pPr>
              <w:pStyle w:val="Odstavekseznama"/>
              <w:numPr>
                <w:ilvl w:val="0"/>
                <w:numId w:val="9"/>
              </w:numPr>
              <w:spacing w:after="0" w:line="240" w:lineRule="auto"/>
              <w:jc w:val="both"/>
              <w:rPr>
                <w:rFonts w:ascii="Verdana" w:hAnsi="Verdana"/>
                <w:sz w:val="20"/>
                <w:szCs w:val="20"/>
                <w:lang w:val="sl-SI"/>
              </w:rPr>
            </w:pPr>
            <w:r>
              <w:rPr>
                <w:rFonts w:ascii="Verdana" w:hAnsi="Verdana"/>
                <w:sz w:val="20"/>
                <w:szCs w:val="20"/>
                <w:lang w:val="sl-SI"/>
              </w:rPr>
              <w:t>Sklop 9 Tumorski označevalci</w:t>
            </w:r>
          </w:p>
          <w:p w14:paraId="37CA70CF" w14:textId="77777777" w:rsidR="00F04C7F" w:rsidRDefault="00F04C7F" w:rsidP="00F04C7F">
            <w:pPr>
              <w:spacing w:after="0" w:line="240" w:lineRule="auto"/>
              <w:jc w:val="both"/>
              <w:rPr>
                <w:rFonts w:ascii="Verdana" w:hAnsi="Verdana"/>
                <w:sz w:val="20"/>
                <w:szCs w:val="20"/>
                <w:lang w:val="sl-SI"/>
              </w:rPr>
            </w:pPr>
          </w:p>
          <w:p w14:paraId="7C559E26" w14:textId="554C2483" w:rsidR="00F04C7F" w:rsidRDefault="00F04C7F" w:rsidP="00F04C7F">
            <w:pPr>
              <w:spacing w:after="0" w:line="240" w:lineRule="auto"/>
              <w:jc w:val="both"/>
              <w:rPr>
                <w:rFonts w:ascii="Verdana" w:hAnsi="Verdana"/>
                <w:sz w:val="20"/>
                <w:szCs w:val="20"/>
                <w:lang w:val="sl-SI"/>
              </w:rPr>
            </w:pPr>
            <w:r>
              <w:rPr>
                <w:rFonts w:ascii="Verdana" w:hAnsi="Verdana"/>
                <w:sz w:val="20"/>
                <w:szCs w:val="20"/>
                <w:lang w:val="sl-SI"/>
              </w:rPr>
              <w:t xml:space="preserve">Za sklop 3 Preiskave za imunologijo revmatizma, bo sklenjen okvirnim sporazum </w:t>
            </w:r>
            <w:r w:rsidR="000F50FC">
              <w:rPr>
                <w:rFonts w:ascii="Verdana" w:hAnsi="Verdana"/>
                <w:sz w:val="20"/>
                <w:szCs w:val="20"/>
                <w:lang w:val="sl-SI"/>
              </w:rPr>
              <w:t xml:space="preserve">za obdobje 24 mesecev </w:t>
            </w:r>
            <w:r>
              <w:rPr>
                <w:rFonts w:ascii="Verdana" w:hAnsi="Verdana"/>
                <w:sz w:val="20"/>
                <w:szCs w:val="20"/>
                <w:lang w:val="sl-SI"/>
              </w:rPr>
              <w:t xml:space="preserve">z enim ali več najugodnejšimi </w:t>
            </w:r>
            <w:r w:rsidR="005A6C2B">
              <w:rPr>
                <w:rFonts w:ascii="Verdana" w:hAnsi="Verdana"/>
                <w:sz w:val="20"/>
                <w:szCs w:val="20"/>
                <w:lang w:val="sl-SI"/>
              </w:rPr>
              <w:t xml:space="preserve">ponudniki, ki bodo skladno z merilom oddali najugodnejšo ponudbo za posamezno razpisano preiskavo. </w:t>
            </w:r>
            <w:r>
              <w:rPr>
                <w:rFonts w:ascii="Verdana" w:hAnsi="Verdana"/>
                <w:sz w:val="20"/>
                <w:szCs w:val="20"/>
                <w:lang w:val="sl-SI"/>
              </w:rPr>
              <w:t xml:space="preserve"> </w:t>
            </w:r>
          </w:p>
          <w:p w14:paraId="3AC291DB" w14:textId="77777777" w:rsidR="00630ED1" w:rsidRDefault="00630ED1">
            <w:pPr>
              <w:spacing w:after="0" w:line="240" w:lineRule="auto"/>
              <w:jc w:val="both"/>
              <w:rPr>
                <w:rFonts w:ascii="Verdana" w:hAnsi="Verdana"/>
                <w:sz w:val="20"/>
                <w:szCs w:val="20"/>
                <w:lang w:val="sl-SI"/>
              </w:rPr>
            </w:pPr>
          </w:p>
          <w:p w14:paraId="2192C62D" w14:textId="3DA02A1C" w:rsidR="00630ED1" w:rsidRPr="001E056C" w:rsidRDefault="00630ED1">
            <w:pPr>
              <w:spacing w:after="0" w:line="240" w:lineRule="auto"/>
              <w:jc w:val="both"/>
              <w:rPr>
                <w:rFonts w:ascii="Verdana" w:hAnsi="Verdana"/>
                <w:sz w:val="20"/>
                <w:szCs w:val="20"/>
                <w:lang w:val="sl-SI"/>
              </w:rPr>
            </w:pPr>
            <w:r w:rsidRPr="00630ED1">
              <w:rPr>
                <w:rFonts w:ascii="Verdana" w:hAnsi="Verdana"/>
                <w:sz w:val="20"/>
                <w:szCs w:val="20"/>
                <w:lang w:val="sl-SI"/>
              </w:rPr>
              <w:t>Naročnik se ne zavezuje naročiti vseh razpisanih količin.</w:t>
            </w:r>
          </w:p>
        </w:tc>
      </w:tr>
    </w:tbl>
    <w:p w14:paraId="4A8FC3BB" w14:textId="6D23020E" w:rsidR="00015CFB" w:rsidRPr="001E056C" w:rsidRDefault="00015CFB">
      <w:pPr>
        <w:spacing w:after="0" w:line="240" w:lineRule="auto"/>
        <w:rPr>
          <w:rFonts w:ascii="Verdana" w:hAnsi="Verdana"/>
          <w:b/>
          <w:sz w:val="20"/>
          <w:szCs w:val="20"/>
          <w:lang w:val="sl-SI"/>
        </w:rPr>
      </w:pPr>
    </w:p>
    <w:p w14:paraId="0854C84F" w14:textId="77777777" w:rsidR="00015CFB" w:rsidRPr="001E056C" w:rsidRDefault="00DB73C2">
      <w:pPr>
        <w:numPr>
          <w:ilvl w:val="0"/>
          <w:numId w:val="1"/>
        </w:numPr>
        <w:spacing w:after="0" w:line="240" w:lineRule="auto"/>
        <w:rPr>
          <w:rFonts w:ascii="Verdana" w:hAnsi="Verdana"/>
          <w:b/>
          <w:sz w:val="20"/>
          <w:szCs w:val="20"/>
          <w:lang w:val="sl-SI"/>
        </w:rPr>
      </w:pPr>
      <w:r w:rsidRPr="001E056C">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rsidRPr="001E056C" w14:paraId="1F92CCEB" w14:textId="77777777">
        <w:trPr>
          <w:trHeight w:val="20"/>
          <w:jc w:val="center"/>
        </w:trPr>
        <w:tc>
          <w:tcPr>
            <w:tcW w:w="3265" w:type="dxa"/>
            <w:shd w:val="clear" w:color="auto" w:fill="FAAA5A"/>
            <w:vAlign w:val="center"/>
          </w:tcPr>
          <w:p w14:paraId="37953D57"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lastRenderedPageBreak/>
              <w:t>Vrsta</w:t>
            </w:r>
          </w:p>
        </w:tc>
        <w:tc>
          <w:tcPr>
            <w:tcW w:w="6433" w:type="dxa"/>
            <w:shd w:val="clear" w:color="auto" w:fill="FADC8C"/>
            <w:vAlign w:val="center"/>
          </w:tcPr>
          <w:p w14:paraId="735F06BF" w14:textId="18D22DB9" w:rsidR="00015CFB" w:rsidRPr="001E056C" w:rsidRDefault="00D03B96">
            <w:pPr>
              <w:tabs>
                <w:tab w:val="left" w:pos="1791"/>
              </w:tabs>
              <w:spacing w:after="0" w:line="240" w:lineRule="auto"/>
              <w:jc w:val="both"/>
              <w:rPr>
                <w:rFonts w:ascii="Verdana" w:hAnsi="Verdana"/>
                <w:sz w:val="20"/>
                <w:szCs w:val="20"/>
                <w:lang w:val="sl-SI"/>
              </w:rPr>
            </w:pPr>
            <w:r w:rsidRPr="001E056C">
              <w:rPr>
                <w:rFonts w:ascii="Verdana" w:hAnsi="Verdana"/>
                <w:sz w:val="20"/>
                <w:szCs w:val="20"/>
                <w:lang w:val="sl-SI"/>
              </w:rPr>
              <w:t>Storitve</w:t>
            </w:r>
          </w:p>
        </w:tc>
      </w:tr>
      <w:tr w:rsidR="00015CFB" w:rsidRPr="001E056C" w14:paraId="7C8D6252" w14:textId="77777777">
        <w:trPr>
          <w:trHeight w:val="20"/>
          <w:jc w:val="center"/>
        </w:trPr>
        <w:tc>
          <w:tcPr>
            <w:tcW w:w="3265" w:type="dxa"/>
            <w:shd w:val="clear" w:color="auto" w:fill="FAAA5A"/>
            <w:vAlign w:val="center"/>
          </w:tcPr>
          <w:p w14:paraId="5DCC0CD7"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t>Delitev naročila</w:t>
            </w:r>
          </w:p>
        </w:tc>
        <w:tc>
          <w:tcPr>
            <w:tcW w:w="6433" w:type="dxa"/>
            <w:shd w:val="clear" w:color="auto" w:fill="FADC8C"/>
            <w:vAlign w:val="center"/>
          </w:tcPr>
          <w:p w14:paraId="78157A28" w14:textId="62D13B57" w:rsidR="006E1D47" w:rsidRPr="001E056C" w:rsidRDefault="00D03B96">
            <w:pPr>
              <w:spacing w:after="0" w:line="240" w:lineRule="auto"/>
              <w:jc w:val="both"/>
              <w:rPr>
                <w:rFonts w:ascii="Verdana" w:hAnsi="Verdana"/>
                <w:sz w:val="20"/>
                <w:szCs w:val="20"/>
                <w:lang w:val="sl-SI"/>
              </w:rPr>
            </w:pPr>
            <w:r w:rsidRPr="001E056C">
              <w:rPr>
                <w:rFonts w:ascii="Verdana" w:hAnsi="Verdana"/>
                <w:sz w:val="20"/>
                <w:szCs w:val="20"/>
                <w:lang w:val="sl-SI"/>
              </w:rPr>
              <w:t xml:space="preserve">Javno naročilo je razdeljeno na sklope </w:t>
            </w:r>
          </w:p>
          <w:p w14:paraId="5E106A02" w14:textId="77777777" w:rsidR="00D03B96" w:rsidRPr="001E056C" w:rsidRDefault="00D03B96">
            <w:pPr>
              <w:spacing w:after="0" w:line="240" w:lineRule="auto"/>
              <w:jc w:val="both"/>
              <w:rPr>
                <w:rFonts w:ascii="Verdana" w:hAnsi="Verdana"/>
                <w:sz w:val="20"/>
                <w:szCs w:val="20"/>
                <w:lang w:val="sl-SI"/>
              </w:rPr>
            </w:pPr>
          </w:p>
          <w:p w14:paraId="0425E542" w14:textId="77777777" w:rsidR="00D03B96" w:rsidRPr="001E056C" w:rsidRDefault="00D03B96">
            <w:pPr>
              <w:spacing w:after="0" w:line="240" w:lineRule="auto"/>
              <w:jc w:val="both"/>
              <w:rPr>
                <w:rFonts w:ascii="Verdana" w:hAnsi="Verdana"/>
                <w:sz w:val="20"/>
                <w:szCs w:val="20"/>
                <w:lang w:val="sl-SI"/>
              </w:rPr>
            </w:pPr>
          </w:p>
          <w:p w14:paraId="3621BF1C" w14:textId="487804F3" w:rsidR="00D03B96" w:rsidRPr="001E056C"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Sklop 1: Specialne hematološke preiskave – JR 1385</w:t>
            </w:r>
          </w:p>
          <w:p w14:paraId="47AD5CE1" w14:textId="4975073F" w:rsidR="00D03B96" w:rsidRPr="001E056C" w:rsidRDefault="005A6C2B" w:rsidP="00D03B96">
            <w:pPr>
              <w:spacing w:after="0" w:line="240" w:lineRule="auto"/>
              <w:jc w:val="both"/>
              <w:rPr>
                <w:rFonts w:ascii="Verdana" w:hAnsi="Verdana"/>
                <w:sz w:val="20"/>
                <w:szCs w:val="20"/>
                <w:lang w:val="sl-SI"/>
              </w:rPr>
            </w:pPr>
            <w:r>
              <w:rPr>
                <w:rFonts w:ascii="Verdana" w:hAnsi="Verdana"/>
                <w:sz w:val="20"/>
                <w:szCs w:val="20"/>
                <w:lang w:val="sl-SI"/>
              </w:rPr>
              <w:t xml:space="preserve">Sklop 2: </w:t>
            </w:r>
            <w:r w:rsidR="00D03B96" w:rsidRPr="001E056C">
              <w:rPr>
                <w:rFonts w:ascii="Verdana" w:hAnsi="Verdana"/>
                <w:sz w:val="20"/>
                <w:szCs w:val="20"/>
                <w:lang w:val="sl-SI"/>
              </w:rPr>
              <w:t>Specialne imunološke preiskave – JR 1386</w:t>
            </w:r>
          </w:p>
          <w:p w14:paraId="60D0F70F" w14:textId="29A3E384" w:rsidR="00D03B96" w:rsidRPr="001E056C"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Sklop 3: Preiskave za imunologijo revmatizma – JR 1387</w:t>
            </w:r>
          </w:p>
          <w:p w14:paraId="4BA2D3B0" w14:textId="0F5BFA73" w:rsidR="00D03B96" w:rsidRPr="001E056C"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Sklop 4: Preiskave klinične kemije in biokemije – JR 1388</w:t>
            </w:r>
          </w:p>
          <w:p w14:paraId="409FED97" w14:textId="56A3C9CB" w:rsidR="00D03B96" w:rsidRPr="001E056C"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Sklop 5: Alergološke preiskave – JR 1389</w:t>
            </w:r>
          </w:p>
          <w:p w14:paraId="526A8DD9" w14:textId="64815D8A" w:rsidR="00D03B96" w:rsidRPr="001E056C"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Sklop 6: Transfuzijske preiskave – JR 1390</w:t>
            </w:r>
          </w:p>
          <w:p w14:paraId="5CD0AF6C" w14:textId="51EE6D72" w:rsidR="00D03B96" w:rsidRPr="001E056C"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Sklop 7: Hormoni in rastni faktorji – JR 1391</w:t>
            </w:r>
          </w:p>
          <w:p w14:paraId="4CE6AA29" w14:textId="42E980FC" w:rsidR="00D03B96" w:rsidRPr="001E056C"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 xml:space="preserve">Sklop 8: Preiskave za oceno presnovnih motenj – JR 1392 </w:t>
            </w:r>
          </w:p>
          <w:p w14:paraId="3D625FF4" w14:textId="130623D5" w:rsidR="00B309F2" w:rsidRDefault="00D03B96" w:rsidP="00D03B96">
            <w:pPr>
              <w:spacing w:after="0" w:line="240" w:lineRule="auto"/>
              <w:jc w:val="both"/>
              <w:rPr>
                <w:rFonts w:ascii="Verdana" w:hAnsi="Verdana"/>
                <w:sz w:val="20"/>
                <w:szCs w:val="20"/>
                <w:lang w:val="sl-SI"/>
              </w:rPr>
            </w:pPr>
            <w:r w:rsidRPr="001E056C">
              <w:rPr>
                <w:rFonts w:ascii="Verdana" w:hAnsi="Verdana"/>
                <w:sz w:val="20"/>
                <w:szCs w:val="20"/>
                <w:lang w:val="sl-SI"/>
              </w:rPr>
              <w:t>Sklop 9: Tumorski označevalci – JR 1393</w:t>
            </w:r>
          </w:p>
          <w:p w14:paraId="6792C60F" w14:textId="01E0AA50" w:rsidR="00FB7CBE" w:rsidRPr="0059411A" w:rsidRDefault="00FB7CBE" w:rsidP="00D03B96">
            <w:pPr>
              <w:spacing w:after="0" w:line="240" w:lineRule="auto"/>
              <w:jc w:val="both"/>
              <w:rPr>
                <w:rFonts w:ascii="Verdana" w:hAnsi="Verdana"/>
                <w:strike/>
                <w:sz w:val="20"/>
                <w:szCs w:val="20"/>
                <w:lang w:val="sl-SI"/>
              </w:rPr>
            </w:pPr>
          </w:p>
          <w:p w14:paraId="6936F622" w14:textId="7E105B1F" w:rsidR="00FB7CBE" w:rsidRPr="001E056C" w:rsidRDefault="00FB7CBE" w:rsidP="005A6C2B">
            <w:pPr>
              <w:spacing w:after="0" w:line="240" w:lineRule="auto"/>
              <w:jc w:val="both"/>
              <w:rPr>
                <w:rFonts w:ascii="Verdana" w:hAnsi="Verdana"/>
                <w:sz w:val="20"/>
                <w:szCs w:val="20"/>
                <w:lang w:val="sl-SI"/>
              </w:rPr>
            </w:pPr>
            <w:r>
              <w:rPr>
                <w:rFonts w:ascii="Verdana" w:hAnsi="Verdana"/>
                <w:sz w:val="20"/>
                <w:szCs w:val="20"/>
                <w:lang w:val="sl-SI"/>
              </w:rPr>
              <w:t xml:space="preserve"> </w:t>
            </w:r>
          </w:p>
        </w:tc>
      </w:tr>
      <w:tr w:rsidR="00015CFB" w:rsidRPr="001E056C" w14:paraId="0A6EB9C9" w14:textId="77777777" w:rsidTr="00DC75BE">
        <w:trPr>
          <w:trHeight w:val="20"/>
          <w:jc w:val="center"/>
        </w:trPr>
        <w:tc>
          <w:tcPr>
            <w:tcW w:w="3265" w:type="dxa"/>
            <w:shd w:val="clear" w:color="auto" w:fill="FAAA5A"/>
            <w:vAlign w:val="center"/>
          </w:tcPr>
          <w:p w14:paraId="5701DA2D" w14:textId="218E1F9B" w:rsidR="00015CFB" w:rsidRPr="001E056C" w:rsidRDefault="00B309F2">
            <w:pPr>
              <w:spacing w:after="0" w:line="240" w:lineRule="auto"/>
              <w:rPr>
                <w:rFonts w:ascii="Verdana" w:hAnsi="Verdana"/>
                <w:b/>
                <w:sz w:val="20"/>
                <w:szCs w:val="20"/>
                <w:lang w:val="sl-SI"/>
              </w:rPr>
            </w:pPr>
            <w:r w:rsidRPr="001E056C">
              <w:rPr>
                <w:rFonts w:ascii="Verdana" w:hAnsi="Verdana"/>
                <w:b/>
                <w:sz w:val="20"/>
                <w:szCs w:val="20"/>
                <w:lang w:val="sl-SI"/>
              </w:rPr>
              <w:t xml:space="preserve">Opis in </w:t>
            </w:r>
            <w:r w:rsidR="00DC75BE" w:rsidRPr="001E056C">
              <w:rPr>
                <w:rFonts w:ascii="Verdana" w:hAnsi="Verdana"/>
                <w:b/>
                <w:sz w:val="20"/>
                <w:szCs w:val="20"/>
                <w:lang w:val="sl-SI"/>
              </w:rPr>
              <w:t xml:space="preserve">bistvene </w:t>
            </w:r>
            <w:r w:rsidRPr="001E056C">
              <w:rPr>
                <w:rFonts w:ascii="Verdana" w:hAnsi="Verdana"/>
                <w:b/>
                <w:sz w:val="20"/>
                <w:szCs w:val="20"/>
                <w:lang w:val="sl-SI"/>
              </w:rPr>
              <w:t>z</w:t>
            </w:r>
            <w:r w:rsidR="00DB73C2" w:rsidRPr="001E056C">
              <w:rPr>
                <w:rFonts w:ascii="Verdana" w:hAnsi="Verdana"/>
                <w:b/>
                <w:sz w:val="20"/>
                <w:szCs w:val="20"/>
                <w:lang w:val="sl-SI"/>
              </w:rPr>
              <w:t xml:space="preserve">ahteve </w:t>
            </w:r>
            <w:r w:rsidRPr="001E056C">
              <w:rPr>
                <w:rFonts w:ascii="Verdana" w:hAnsi="Verdana"/>
                <w:b/>
                <w:sz w:val="20"/>
                <w:szCs w:val="20"/>
                <w:lang w:val="sl-SI"/>
              </w:rPr>
              <w:t>naročnika</w:t>
            </w:r>
          </w:p>
        </w:tc>
        <w:tc>
          <w:tcPr>
            <w:tcW w:w="6433" w:type="dxa"/>
            <w:shd w:val="clear" w:color="auto" w:fill="FADC8C"/>
            <w:vAlign w:val="center"/>
          </w:tcPr>
          <w:p w14:paraId="515EF807" w14:textId="07F29D32" w:rsidR="000F50FC" w:rsidRDefault="000F50FC" w:rsidP="00CE0DBE">
            <w:pPr>
              <w:spacing w:after="0" w:line="240" w:lineRule="auto"/>
              <w:jc w:val="both"/>
              <w:rPr>
                <w:rFonts w:ascii="Verdana" w:hAnsi="Verdana"/>
                <w:b/>
                <w:sz w:val="20"/>
                <w:szCs w:val="20"/>
                <w:lang w:val="sl-SI"/>
              </w:rPr>
            </w:pPr>
            <w:r w:rsidRPr="00C557D3">
              <w:rPr>
                <w:rFonts w:ascii="Verdana" w:hAnsi="Verdana"/>
                <w:sz w:val="20"/>
                <w:szCs w:val="20"/>
                <w:lang w:val="sl-SI"/>
              </w:rPr>
              <w:t>Predmet javnega naročila zajema izvajanje laboratorijskih preiskav, vključno s hrambo in dostavo vzorcev, formulacijo izvidov in arhiviranje v skladu z veljavnimi zakonskimi in podzakonskimi predpisi, pravili stroke, notranje in zunanje kontrole s skrbnostjo dobrega gospodarja in z upoštevanjem kodeksa etike ter z vsemi zahtevami naročnika</w:t>
            </w:r>
            <w:r>
              <w:rPr>
                <w:rFonts w:ascii="Verdana" w:hAnsi="Verdana"/>
                <w:sz w:val="20"/>
                <w:szCs w:val="20"/>
                <w:lang w:val="sl-SI"/>
              </w:rPr>
              <w:t>.</w:t>
            </w:r>
          </w:p>
          <w:p w14:paraId="55C446E5" w14:textId="77777777" w:rsidR="00CE0DBE" w:rsidRDefault="00CE0DBE" w:rsidP="00F45965">
            <w:pPr>
              <w:spacing w:after="0" w:line="240" w:lineRule="auto"/>
              <w:jc w:val="both"/>
              <w:rPr>
                <w:rFonts w:ascii="Verdana" w:hAnsi="Verdana"/>
                <w:b/>
                <w:sz w:val="20"/>
                <w:szCs w:val="20"/>
                <w:lang w:val="sl-SI"/>
              </w:rPr>
            </w:pPr>
            <w:r w:rsidRPr="001E056C">
              <w:rPr>
                <w:rFonts w:ascii="Verdana" w:hAnsi="Verdana"/>
                <w:b/>
                <w:sz w:val="20"/>
                <w:szCs w:val="20"/>
                <w:lang w:val="sl-SI"/>
              </w:rPr>
              <w:t xml:space="preserve">  </w:t>
            </w:r>
          </w:p>
          <w:p w14:paraId="01852E6E" w14:textId="5F67394F" w:rsidR="000F50FC" w:rsidRDefault="000F50FC" w:rsidP="00F45965">
            <w:pPr>
              <w:spacing w:after="0" w:line="240" w:lineRule="auto"/>
              <w:jc w:val="both"/>
              <w:rPr>
                <w:rFonts w:ascii="Verdana" w:hAnsi="Verdana"/>
                <w:sz w:val="20"/>
                <w:szCs w:val="20"/>
                <w:lang w:val="sl-SI"/>
              </w:rPr>
            </w:pPr>
            <w:r w:rsidRPr="000F50FC">
              <w:rPr>
                <w:rFonts w:ascii="Verdana" w:hAnsi="Verdana"/>
                <w:sz w:val="20"/>
                <w:szCs w:val="20"/>
                <w:lang w:val="sl-SI"/>
              </w:rPr>
              <w:t>Vrste storitev in okvirne letne količine so opredeljene v specifikacijah, kot</w:t>
            </w:r>
            <w:r w:rsidR="00244BDA">
              <w:rPr>
                <w:rFonts w:ascii="Verdana" w:hAnsi="Verdana"/>
                <w:sz w:val="20"/>
                <w:szCs w:val="20"/>
                <w:lang w:val="sl-SI"/>
              </w:rPr>
              <w:t xml:space="preserve"> se nahajajo v programu Go-soft.</w:t>
            </w:r>
          </w:p>
          <w:p w14:paraId="6D52EC54" w14:textId="77777777" w:rsidR="000F50FC" w:rsidRDefault="000F50FC" w:rsidP="00F45965">
            <w:pPr>
              <w:spacing w:after="0" w:line="240" w:lineRule="auto"/>
              <w:jc w:val="both"/>
              <w:rPr>
                <w:rFonts w:ascii="Verdana" w:hAnsi="Verdana"/>
                <w:sz w:val="20"/>
                <w:szCs w:val="20"/>
                <w:lang w:val="sl-SI"/>
              </w:rPr>
            </w:pPr>
          </w:p>
          <w:p w14:paraId="10728781" w14:textId="77777777" w:rsidR="000F50FC" w:rsidRDefault="000F50FC" w:rsidP="000F50FC">
            <w:pPr>
              <w:spacing w:after="0" w:line="240" w:lineRule="auto"/>
              <w:jc w:val="both"/>
              <w:rPr>
                <w:rFonts w:ascii="Verdana" w:hAnsi="Verdana"/>
                <w:sz w:val="20"/>
                <w:szCs w:val="20"/>
                <w:lang w:val="sl-SI"/>
              </w:rPr>
            </w:pPr>
            <w:r w:rsidRPr="000F50FC">
              <w:rPr>
                <w:rFonts w:ascii="Verdana" w:hAnsi="Verdana"/>
                <w:sz w:val="20"/>
                <w:szCs w:val="20"/>
                <w:lang w:val="sl-SI"/>
              </w:rPr>
              <w:t>Naročnik ugotavlja, da po obsegu in časovno ne more vnaprej natančno določiti potreb po izvedbi storitev, ki so predmet tega sporazuma in bo storitve časovno in količinsko naročal glede na dejanske potrebe.  Naročnik nikakor ni zavezan k naročilu določenih količin po tem okvirnem sporazumu. Naročnik pa se bo z okvirnim sporazumom zavezal, da bo v primeru, če bo naročal storitve, ki so predmet okvirnega sporazuma, kupoval po cenah in po pogojih dobave, kot je to navedeno v tem okvirnem sporazumu.</w:t>
            </w:r>
          </w:p>
          <w:p w14:paraId="741FE645" w14:textId="77777777" w:rsidR="000F50FC" w:rsidRPr="000F50FC" w:rsidRDefault="000F50FC" w:rsidP="000F50FC">
            <w:pPr>
              <w:spacing w:after="0" w:line="240" w:lineRule="auto"/>
              <w:jc w:val="both"/>
              <w:rPr>
                <w:rFonts w:ascii="Verdana" w:hAnsi="Verdana"/>
                <w:sz w:val="20"/>
                <w:szCs w:val="20"/>
                <w:lang w:val="sl-SI"/>
              </w:rPr>
            </w:pPr>
          </w:p>
          <w:p w14:paraId="14C515F7" w14:textId="77777777" w:rsidR="000F50FC" w:rsidRDefault="000F50FC" w:rsidP="000F50FC">
            <w:pPr>
              <w:spacing w:after="0" w:line="240" w:lineRule="auto"/>
              <w:jc w:val="both"/>
              <w:rPr>
                <w:rFonts w:ascii="Verdana" w:hAnsi="Verdana"/>
                <w:sz w:val="20"/>
                <w:szCs w:val="20"/>
                <w:lang w:val="sl-SI"/>
              </w:rPr>
            </w:pPr>
            <w:r w:rsidRPr="000F50FC">
              <w:rPr>
                <w:rFonts w:ascii="Verdana" w:hAnsi="Verdana"/>
                <w:sz w:val="20"/>
                <w:szCs w:val="20"/>
                <w:lang w:val="sl-SI"/>
              </w:rPr>
              <w:t xml:space="preserve">Naročnik si pridružuje pravico, da zmanjša obseg razpisanih del, ne da bi zato moral navajati posebne razloge. Ponudniki morajo to dejstvo upoštevati pri sestavi ponudbenih cen. 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 </w:t>
            </w:r>
          </w:p>
          <w:p w14:paraId="06D1E127" w14:textId="77777777" w:rsidR="000F50FC" w:rsidRPr="000F50FC" w:rsidRDefault="000F50FC" w:rsidP="000F50FC">
            <w:pPr>
              <w:spacing w:after="0" w:line="240" w:lineRule="auto"/>
              <w:jc w:val="both"/>
              <w:rPr>
                <w:rFonts w:ascii="Verdana" w:hAnsi="Verdana"/>
                <w:sz w:val="20"/>
                <w:szCs w:val="20"/>
                <w:lang w:val="sl-SI"/>
              </w:rPr>
            </w:pPr>
          </w:p>
          <w:p w14:paraId="67E85DC0" w14:textId="77777777" w:rsidR="000F50FC" w:rsidRDefault="000F50FC" w:rsidP="000F50FC">
            <w:pPr>
              <w:spacing w:after="0" w:line="240" w:lineRule="auto"/>
              <w:jc w:val="both"/>
              <w:rPr>
                <w:rFonts w:ascii="Verdana" w:hAnsi="Verdana"/>
                <w:sz w:val="20"/>
                <w:szCs w:val="20"/>
                <w:lang w:val="sl-SI"/>
              </w:rPr>
            </w:pPr>
            <w:r w:rsidRPr="000F50FC">
              <w:rPr>
                <w:rFonts w:ascii="Verdana" w:hAnsi="Verdana"/>
                <w:sz w:val="20"/>
                <w:szCs w:val="20"/>
                <w:lang w:val="sl-SI"/>
              </w:rPr>
              <w:t xml:space="preserve">Naročnik si v fazi sklenjene pogodbe na podlagi konkretnega javnega naročila pridružuje pravico do izvedbe postopka s pogajanji brez predhodne objave z obstoječim izvajalcem, v kolikor bo tekom izvajanja okvirnega sporazuma nastopila potreba po novih preiskavah, ki pomenijo ponovitev podobnih preiskav in so te dodatne storitve v skladu z osnovnim projektom.  </w:t>
            </w:r>
          </w:p>
          <w:p w14:paraId="3CB740DA" w14:textId="77777777" w:rsidR="000F50FC" w:rsidRPr="000F50FC" w:rsidRDefault="000F50FC" w:rsidP="000F50FC">
            <w:pPr>
              <w:spacing w:after="0" w:line="240" w:lineRule="auto"/>
              <w:jc w:val="both"/>
              <w:rPr>
                <w:rFonts w:ascii="Verdana" w:hAnsi="Verdana"/>
                <w:sz w:val="20"/>
                <w:szCs w:val="20"/>
                <w:lang w:val="sl-SI"/>
              </w:rPr>
            </w:pPr>
          </w:p>
          <w:p w14:paraId="5861715B" w14:textId="77777777" w:rsidR="000F50FC" w:rsidRDefault="000F50FC" w:rsidP="000F50FC">
            <w:pPr>
              <w:spacing w:after="0" w:line="240" w:lineRule="auto"/>
              <w:jc w:val="both"/>
              <w:rPr>
                <w:rFonts w:ascii="Verdana" w:hAnsi="Verdana"/>
                <w:sz w:val="20"/>
                <w:szCs w:val="20"/>
                <w:lang w:val="sl-SI"/>
              </w:rPr>
            </w:pPr>
            <w:r w:rsidRPr="000F50FC">
              <w:rPr>
                <w:rFonts w:ascii="Verdana" w:hAnsi="Verdana"/>
                <w:sz w:val="20"/>
                <w:szCs w:val="20"/>
                <w:lang w:val="sl-SI"/>
              </w:rPr>
              <w:lastRenderedPageBreak/>
              <w:t xml:space="preserve">Cene iz ponudbe so fiksne in izražene v evrih (€) in veljajo za čas veljavnosti okvirnega sporazuma/pogodbe. Vsi stroški, ki jih bo imel izbrani ponudnik z realizacijo naročila  morajo biti vračunani v ceno (ves potreben potrošni material izvajalca, delovni pripomočki, stroški prevzema in transporta vzorcev nad 120 km  od sedeža naročnika ter dostave rezultatov), (1.odst. 42.čl. Zakona o davku na dodano vrednost ZDDV-1 opredeljuje laboratorijske preiskave kot storitev, od katere se ne plačuje DDV). </w:t>
            </w:r>
          </w:p>
          <w:p w14:paraId="5D3FC110" w14:textId="77777777" w:rsidR="000F50FC" w:rsidRPr="000F50FC" w:rsidRDefault="000F50FC" w:rsidP="000F50FC">
            <w:pPr>
              <w:spacing w:after="0" w:line="240" w:lineRule="auto"/>
              <w:jc w:val="both"/>
              <w:rPr>
                <w:rFonts w:ascii="Verdana" w:hAnsi="Verdana"/>
                <w:sz w:val="20"/>
                <w:szCs w:val="20"/>
                <w:lang w:val="sl-SI"/>
              </w:rPr>
            </w:pPr>
          </w:p>
          <w:p w14:paraId="2D468B66" w14:textId="77777777" w:rsidR="000F50FC" w:rsidRDefault="000F50FC" w:rsidP="000F50FC">
            <w:pPr>
              <w:spacing w:after="0" w:line="240" w:lineRule="auto"/>
              <w:jc w:val="both"/>
              <w:rPr>
                <w:rFonts w:ascii="Verdana" w:hAnsi="Verdana"/>
                <w:sz w:val="20"/>
                <w:szCs w:val="20"/>
                <w:lang w:val="sl-SI"/>
              </w:rPr>
            </w:pPr>
            <w:r w:rsidRPr="000F50FC">
              <w:rPr>
                <w:rFonts w:ascii="Verdana" w:hAnsi="Verdana"/>
                <w:sz w:val="20"/>
                <w:szCs w:val="20"/>
                <w:lang w:val="sl-SI"/>
              </w:rPr>
              <w:t>Ponudnik ceno vpisuje na štiri decimalna mesta.</w:t>
            </w:r>
          </w:p>
          <w:p w14:paraId="71DE62CB" w14:textId="77777777" w:rsidR="000F50FC" w:rsidRPr="000F50FC" w:rsidRDefault="000F50FC" w:rsidP="000F50FC">
            <w:pPr>
              <w:spacing w:after="0" w:line="240" w:lineRule="auto"/>
              <w:jc w:val="both"/>
              <w:rPr>
                <w:rFonts w:ascii="Verdana" w:hAnsi="Verdana"/>
                <w:sz w:val="20"/>
                <w:szCs w:val="20"/>
                <w:lang w:val="sl-SI"/>
              </w:rPr>
            </w:pPr>
          </w:p>
          <w:p w14:paraId="6D87B66F" w14:textId="065E8BA5" w:rsidR="000F50FC" w:rsidRPr="000F50FC" w:rsidRDefault="000F50FC" w:rsidP="000F50FC">
            <w:pPr>
              <w:spacing w:after="0" w:line="240" w:lineRule="auto"/>
              <w:jc w:val="both"/>
              <w:rPr>
                <w:rFonts w:ascii="Verdana" w:hAnsi="Verdana"/>
                <w:sz w:val="20"/>
                <w:szCs w:val="20"/>
                <w:lang w:val="sl-SI"/>
              </w:rPr>
            </w:pPr>
            <w:r w:rsidRPr="000F50FC">
              <w:rPr>
                <w:rFonts w:ascii="Verdana" w:hAnsi="Verdana"/>
                <w:sz w:val="20"/>
                <w:szCs w:val="20"/>
                <w:lang w:val="sl-SI"/>
              </w:rPr>
              <w:t>Sprememba cene je možna v skladu s 1. in 2. točko 6. člena Pravilnika o načinih valorizacije denarnih obveznosti, ki jih v večletnih pogodbah dogovarjajo pravne osebe javnega sektorja (Ur. l. RS, št. 1/04), oz. po predpisu, ki ta pravilnik nadomešča. Stranki sporazuma kot podlago za valorizacijo uporabita indeks cen življenjskih potrebščin.</w:t>
            </w:r>
          </w:p>
        </w:tc>
      </w:tr>
      <w:tr w:rsidR="00DC75BE" w:rsidRPr="001E056C" w14:paraId="031FB98E" w14:textId="77777777">
        <w:trPr>
          <w:trHeight w:val="20"/>
          <w:jc w:val="center"/>
        </w:trPr>
        <w:tc>
          <w:tcPr>
            <w:tcW w:w="3265" w:type="dxa"/>
            <w:tcBorders>
              <w:bottom w:val="single" w:sz="4" w:space="0" w:color="auto"/>
            </w:tcBorders>
            <w:shd w:val="clear" w:color="auto" w:fill="FAAA5A"/>
            <w:vAlign w:val="center"/>
          </w:tcPr>
          <w:p w14:paraId="3A4999C5" w14:textId="784F19BB" w:rsidR="00DC75BE" w:rsidRPr="001E056C" w:rsidRDefault="00DC75BE">
            <w:pPr>
              <w:spacing w:after="0" w:line="240" w:lineRule="auto"/>
              <w:rPr>
                <w:rFonts w:ascii="Verdana" w:hAnsi="Verdana"/>
                <w:b/>
                <w:sz w:val="20"/>
                <w:szCs w:val="20"/>
                <w:lang w:val="sl-SI"/>
              </w:rPr>
            </w:pPr>
            <w:r w:rsidRPr="001E056C">
              <w:rPr>
                <w:rFonts w:ascii="Verdana" w:hAnsi="Verdana"/>
                <w:b/>
                <w:sz w:val="20"/>
                <w:szCs w:val="20"/>
                <w:lang w:val="sl-SI"/>
              </w:rPr>
              <w:lastRenderedPageBreak/>
              <w:t>Lokacija</w:t>
            </w:r>
          </w:p>
        </w:tc>
        <w:tc>
          <w:tcPr>
            <w:tcW w:w="6433" w:type="dxa"/>
            <w:tcBorders>
              <w:bottom w:val="single" w:sz="4" w:space="0" w:color="auto"/>
            </w:tcBorders>
            <w:shd w:val="clear" w:color="auto" w:fill="FADC8C"/>
            <w:vAlign w:val="center"/>
          </w:tcPr>
          <w:p w14:paraId="349CEC3D" w14:textId="656E6917" w:rsidR="00DC75BE" w:rsidRPr="001E056C" w:rsidRDefault="00DC75BE" w:rsidP="00DC75BE">
            <w:pPr>
              <w:rPr>
                <w:rFonts w:ascii="Verdana" w:hAnsi="Verdana" w:cs="Tahoma"/>
                <w:sz w:val="20"/>
                <w:szCs w:val="16"/>
                <w:lang w:val="sl-SI"/>
              </w:rPr>
            </w:pPr>
            <w:r w:rsidRPr="001E056C">
              <w:rPr>
                <w:rFonts w:ascii="Verdana" w:hAnsi="Verdana" w:cs="Tahoma"/>
                <w:sz w:val="20"/>
                <w:szCs w:val="16"/>
                <w:lang w:val="sl-SI"/>
              </w:rPr>
              <w:t>Splošna bolniš</w:t>
            </w:r>
            <w:r w:rsidR="00C11193">
              <w:rPr>
                <w:rFonts w:ascii="Verdana" w:hAnsi="Verdana" w:cs="Tahoma"/>
                <w:sz w:val="20"/>
                <w:szCs w:val="16"/>
                <w:lang w:val="sl-SI"/>
              </w:rPr>
              <w:t>nica »dr.Franca Derganca »Nova G</w:t>
            </w:r>
            <w:r w:rsidRPr="001E056C">
              <w:rPr>
                <w:rFonts w:ascii="Verdana" w:hAnsi="Verdana" w:cs="Tahoma"/>
                <w:sz w:val="20"/>
                <w:szCs w:val="16"/>
                <w:lang w:val="sl-SI"/>
              </w:rPr>
              <w:t>orica, ul. Padlih borcev 13a, 5290 Šempeter pri Gorici in Oddelek za invalidno mladino Stara Gora, Liskur 23, Rožna dolina, 5000 Nova Gorica</w:t>
            </w:r>
          </w:p>
        </w:tc>
      </w:tr>
    </w:tbl>
    <w:p w14:paraId="54DA186E" w14:textId="170F751A" w:rsidR="00015CFB" w:rsidRPr="001E056C" w:rsidRDefault="00015CFB">
      <w:pPr>
        <w:spacing w:after="0" w:line="240" w:lineRule="auto"/>
        <w:rPr>
          <w:rFonts w:ascii="Verdana" w:hAnsi="Verdana"/>
          <w:b/>
          <w:sz w:val="20"/>
          <w:szCs w:val="20"/>
          <w:lang w:val="sl-SI"/>
        </w:rPr>
      </w:pPr>
    </w:p>
    <w:p w14:paraId="4DE80795" w14:textId="77777777" w:rsidR="00015CFB" w:rsidRPr="001E056C" w:rsidRDefault="00DB73C2">
      <w:pPr>
        <w:numPr>
          <w:ilvl w:val="0"/>
          <w:numId w:val="1"/>
        </w:numPr>
        <w:spacing w:after="0" w:line="240" w:lineRule="auto"/>
        <w:rPr>
          <w:rFonts w:ascii="Verdana" w:hAnsi="Verdana"/>
          <w:b/>
          <w:sz w:val="20"/>
          <w:szCs w:val="20"/>
          <w:lang w:val="sl-SI"/>
        </w:rPr>
      </w:pPr>
      <w:r w:rsidRPr="001E056C">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rsidRPr="001E056C" w14:paraId="5F5666E7" w14:textId="77777777">
        <w:trPr>
          <w:trHeight w:val="20"/>
          <w:jc w:val="center"/>
        </w:trPr>
        <w:tc>
          <w:tcPr>
            <w:tcW w:w="9697" w:type="dxa"/>
            <w:gridSpan w:val="8"/>
            <w:tcBorders>
              <w:bottom w:val="single" w:sz="4" w:space="0" w:color="auto"/>
            </w:tcBorders>
            <w:shd w:val="clear" w:color="auto" w:fill="FAAA5A"/>
            <w:vAlign w:val="center"/>
          </w:tcPr>
          <w:p w14:paraId="5977ADE1" w14:textId="77777777" w:rsidR="00015CFB" w:rsidRPr="001E056C" w:rsidRDefault="00DB73C2">
            <w:pPr>
              <w:spacing w:after="0" w:line="240" w:lineRule="auto"/>
              <w:jc w:val="both"/>
              <w:rPr>
                <w:rFonts w:ascii="Verdana" w:hAnsi="Verdana"/>
                <w:b/>
                <w:sz w:val="20"/>
                <w:szCs w:val="20"/>
                <w:lang w:val="sl-SI"/>
              </w:rPr>
            </w:pPr>
            <w:r w:rsidRPr="001E056C">
              <w:rPr>
                <w:rFonts w:ascii="Verdana" w:hAnsi="Verdana"/>
                <w:b/>
                <w:sz w:val="20"/>
                <w:szCs w:val="20"/>
                <w:lang w:val="sl-SI"/>
              </w:rPr>
              <w:t>Dokumentacijo v zvezi z oddajo javnega naročila sestavljajo spodaj navedeni obrazci</w:t>
            </w:r>
          </w:p>
        </w:tc>
      </w:tr>
      <w:tr w:rsidR="00015CFB" w:rsidRPr="001E056C" w14:paraId="17EF2B7B" w14:textId="77777777">
        <w:trPr>
          <w:trHeight w:val="20"/>
          <w:jc w:val="center"/>
        </w:trPr>
        <w:tc>
          <w:tcPr>
            <w:tcW w:w="9697" w:type="dxa"/>
            <w:gridSpan w:val="8"/>
            <w:tcBorders>
              <w:bottom w:val="single" w:sz="4" w:space="0" w:color="auto"/>
            </w:tcBorders>
            <w:shd w:val="clear" w:color="auto" w:fill="FADC8C"/>
            <w:vAlign w:val="center"/>
          </w:tcPr>
          <w:p w14:paraId="10B6A7C7" w14:textId="7D952497" w:rsidR="00015CFB" w:rsidRPr="00244BDA" w:rsidRDefault="00DB73C2" w:rsidP="006E1D47">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ePRO – Navodila ponudnikom;</w:t>
            </w:r>
          </w:p>
          <w:p w14:paraId="4A4F3A6F" w14:textId="6E0F1504" w:rsidR="00015CFB" w:rsidRPr="00244BDA" w:rsidRDefault="00DB73C2">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ePRO – Ponudba-Okvirni sporazum;</w:t>
            </w:r>
          </w:p>
          <w:p w14:paraId="5C81968E" w14:textId="4B9831F2" w:rsidR="00015CFB" w:rsidRPr="00244BDA" w:rsidRDefault="008C0790">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ESPD</w:t>
            </w:r>
            <w:r w:rsidR="009C20E7" w:rsidRPr="00244BDA">
              <w:rPr>
                <w:rFonts w:ascii="Verdana" w:hAnsi="Verdana"/>
                <w:sz w:val="20"/>
                <w:szCs w:val="20"/>
                <w:lang w:val="sl-SI"/>
              </w:rPr>
              <w:t xml:space="preserve">; </w:t>
            </w:r>
          </w:p>
          <w:p w14:paraId="035A7448" w14:textId="7B05132D" w:rsidR="00F33903" w:rsidRPr="00244BDA" w:rsidRDefault="00F33903">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Predračun</w:t>
            </w:r>
            <w:r w:rsidR="005574BE" w:rsidRPr="00244BDA">
              <w:rPr>
                <w:rFonts w:ascii="Verdana" w:hAnsi="Verdana"/>
                <w:sz w:val="20"/>
                <w:szCs w:val="20"/>
                <w:lang w:val="sl-SI"/>
              </w:rPr>
              <w:t>;</w:t>
            </w:r>
          </w:p>
          <w:p w14:paraId="7279A471" w14:textId="77777777" w:rsidR="00015CFB" w:rsidRPr="00244BDA" w:rsidRDefault="00DB73C2">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ePRO – Izjava/podatki o udeležbi fizičnih in pravnih oseb v lastništvu ponudnika;</w:t>
            </w:r>
          </w:p>
          <w:p w14:paraId="5C00812B" w14:textId="38359E43" w:rsidR="009C20E7" w:rsidRPr="00244BDA" w:rsidRDefault="009C20E7">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ePRO – Zahtevek za podatke iz kazenske evidence pravnih in fizičnih oseb</w:t>
            </w:r>
            <w:r w:rsidR="00E855D6" w:rsidRPr="00244BDA">
              <w:rPr>
                <w:rFonts w:ascii="Verdana" w:hAnsi="Verdana"/>
                <w:sz w:val="20"/>
                <w:szCs w:val="20"/>
                <w:lang w:val="sl-SI"/>
              </w:rPr>
              <w:t>;</w:t>
            </w:r>
          </w:p>
          <w:p w14:paraId="3FA6819B" w14:textId="77777777" w:rsidR="00015CFB" w:rsidRPr="00244BDA" w:rsidRDefault="00DB73C2">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Menična izjava za zavarovanje dobre izvedbe pogodbenih obveznosti s pooblastilom za izpolnitev – vzorec;</w:t>
            </w:r>
          </w:p>
          <w:p w14:paraId="71C6E934" w14:textId="732A2CEE" w:rsidR="00015CFB" w:rsidRPr="00244BDA" w:rsidRDefault="00DB73C2">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 xml:space="preserve">Specifikacija razpisanih artiklov </w:t>
            </w:r>
            <w:r w:rsidR="00837AED" w:rsidRPr="00244BDA">
              <w:rPr>
                <w:rFonts w:ascii="Verdana" w:hAnsi="Verdana"/>
                <w:sz w:val="20"/>
                <w:szCs w:val="20"/>
                <w:lang w:val="sl-SI"/>
              </w:rPr>
              <w:t>1385 Specialne hematološke preiskave</w:t>
            </w:r>
            <w:r w:rsidRPr="00244BDA">
              <w:rPr>
                <w:rFonts w:ascii="Verdana" w:hAnsi="Verdana"/>
                <w:sz w:val="20"/>
                <w:szCs w:val="20"/>
                <w:lang w:val="sl-SI"/>
              </w:rPr>
              <w:t>;</w:t>
            </w:r>
          </w:p>
          <w:p w14:paraId="17A10B6D" w14:textId="16C2A3DA" w:rsidR="00837AED" w:rsidRPr="00244BDA" w:rsidRDefault="00837AED" w:rsidP="00837AED">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1386 Specialne imunološke preiskave;</w:t>
            </w:r>
          </w:p>
          <w:p w14:paraId="1CDC192D" w14:textId="6922A696" w:rsidR="00837AED" w:rsidRPr="00244BDA" w:rsidRDefault="00837AED" w:rsidP="00837AED">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1387 Preiskave za imunologijo revmatizma;</w:t>
            </w:r>
          </w:p>
          <w:p w14:paraId="2597182D" w14:textId="715DC82B" w:rsidR="00837AED" w:rsidRPr="00244BDA" w:rsidRDefault="00837AED" w:rsidP="00837AED">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1388 Preiskave klinične kemije in biokemije;</w:t>
            </w:r>
          </w:p>
          <w:p w14:paraId="4E142189" w14:textId="35D5073E" w:rsidR="00837AED" w:rsidRPr="00244BDA" w:rsidRDefault="00837AED" w:rsidP="00837AED">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1389 Alergološke preiskave;</w:t>
            </w:r>
          </w:p>
          <w:p w14:paraId="3702D3BF" w14:textId="4883A579" w:rsidR="00837AED" w:rsidRPr="00244BDA" w:rsidRDefault="00837AED" w:rsidP="00837AED">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1390 Transfuzijske preiskave;</w:t>
            </w:r>
          </w:p>
          <w:p w14:paraId="52BF7DE6" w14:textId="7D6FE586" w:rsidR="00837AED" w:rsidRPr="00244BDA" w:rsidRDefault="00837AED" w:rsidP="00837AED">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1391 Hormoni in rastni faktorji;</w:t>
            </w:r>
          </w:p>
          <w:p w14:paraId="1F197928" w14:textId="48C54C53" w:rsidR="00837AED" w:rsidRPr="00244BDA" w:rsidRDefault="00837AED" w:rsidP="00837AED">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1392 Preiskave za oceno presnovnih motenj;</w:t>
            </w:r>
          </w:p>
          <w:p w14:paraId="0B43194E" w14:textId="6BA23567" w:rsidR="006E1D47" w:rsidRPr="00244BDA" w:rsidRDefault="00837AED" w:rsidP="001E056C">
            <w:pPr>
              <w:numPr>
                <w:ilvl w:val="0"/>
                <w:numId w:val="2"/>
              </w:numPr>
              <w:spacing w:after="120" w:line="240" w:lineRule="auto"/>
              <w:jc w:val="both"/>
              <w:rPr>
                <w:rFonts w:ascii="Verdana" w:hAnsi="Verdana"/>
                <w:sz w:val="20"/>
                <w:szCs w:val="20"/>
                <w:lang w:val="sl-SI"/>
              </w:rPr>
            </w:pPr>
            <w:r w:rsidRPr="00244BDA">
              <w:rPr>
                <w:rFonts w:ascii="Verdana" w:hAnsi="Verdana"/>
                <w:sz w:val="20"/>
                <w:szCs w:val="20"/>
                <w:lang w:val="sl-SI"/>
              </w:rPr>
              <w:t>Specifikacija razpisanih artiklov 1393 Tumorski označevalci ;</w:t>
            </w:r>
          </w:p>
          <w:p w14:paraId="282E6BED" w14:textId="77777777" w:rsidR="00015CFB" w:rsidRPr="001E056C" w:rsidRDefault="00DB73C2">
            <w:pPr>
              <w:pStyle w:val="Odstavekseznama1"/>
              <w:numPr>
                <w:ilvl w:val="0"/>
                <w:numId w:val="2"/>
              </w:numPr>
              <w:rPr>
                <w:rFonts w:ascii="Verdana" w:hAnsi="Verdana"/>
                <w:sz w:val="20"/>
                <w:szCs w:val="20"/>
                <w:lang w:val="sl-SI"/>
              </w:rPr>
            </w:pPr>
            <w:r w:rsidRPr="00244BDA">
              <w:rPr>
                <w:rFonts w:ascii="Verdana" w:hAnsi="Verdana"/>
                <w:sz w:val="20"/>
                <w:szCs w:val="20"/>
                <w:lang w:val="sl-SI"/>
              </w:rPr>
              <w:t xml:space="preserve">sestavni del dokumentacije v zvezi z oddajo javnega naročila so tudi vse morebitne </w:t>
            </w:r>
            <w:r w:rsidRPr="00244BDA">
              <w:rPr>
                <w:rFonts w:ascii="Verdana" w:hAnsi="Verdana"/>
                <w:sz w:val="20"/>
                <w:szCs w:val="20"/>
                <w:lang w:val="sl-SI"/>
              </w:rPr>
              <w:lastRenderedPageBreak/>
              <w:t>spremembe, dopolnitve, popravki dokumentacije ter dodatna pojasnila.</w:t>
            </w:r>
          </w:p>
        </w:tc>
      </w:tr>
      <w:tr w:rsidR="00015CFB" w:rsidRPr="001E056C" w14:paraId="09A234CA" w14:textId="77777777">
        <w:trPr>
          <w:trHeight w:val="20"/>
          <w:jc w:val="center"/>
        </w:trPr>
        <w:tc>
          <w:tcPr>
            <w:tcW w:w="9697" w:type="dxa"/>
            <w:gridSpan w:val="8"/>
            <w:tcBorders>
              <w:bottom w:val="single" w:sz="4" w:space="0" w:color="auto"/>
            </w:tcBorders>
            <w:shd w:val="clear" w:color="auto" w:fill="FAAA5A"/>
            <w:vAlign w:val="center"/>
          </w:tcPr>
          <w:p w14:paraId="4D63D2FE"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lastRenderedPageBreak/>
              <w:t>Pridobitev dokumentacije v zvezi z oddajo javnega naročila</w:t>
            </w:r>
          </w:p>
        </w:tc>
      </w:tr>
      <w:tr w:rsidR="00015CFB" w:rsidRPr="001E056C" w14:paraId="2CA4B9FE" w14:textId="77777777">
        <w:trPr>
          <w:trHeight w:val="20"/>
          <w:jc w:val="center"/>
        </w:trPr>
        <w:tc>
          <w:tcPr>
            <w:tcW w:w="4848" w:type="dxa"/>
            <w:gridSpan w:val="4"/>
            <w:tcBorders>
              <w:bottom w:val="single" w:sz="4" w:space="0" w:color="auto"/>
            </w:tcBorders>
            <w:shd w:val="clear" w:color="auto" w:fill="FAAA5A"/>
            <w:vAlign w:val="center"/>
          </w:tcPr>
          <w:p w14:paraId="2ECFED0B"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14:paraId="79C599A8"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Cena in način plačila</w:t>
            </w:r>
          </w:p>
        </w:tc>
      </w:tr>
      <w:tr w:rsidR="00015CFB" w:rsidRPr="001E056C" w14:paraId="5813DA5B" w14:textId="77777777">
        <w:trPr>
          <w:trHeight w:val="20"/>
          <w:jc w:val="center"/>
        </w:trPr>
        <w:tc>
          <w:tcPr>
            <w:tcW w:w="4848" w:type="dxa"/>
            <w:gridSpan w:val="4"/>
            <w:tcBorders>
              <w:bottom w:val="single" w:sz="4" w:space="0" w:color="auto"/>
            </w:tcBorders>
            <w:shd w:val="clear" w:color="auto" w:fill="FADC8C"/>
            <w:vAlign w:val="center"/>
          </w:tcPr>
          <w:p w14:paraId="468017C5"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http://www.bolnisnica-go.si/jn</w:t>
            </w:r>
          </w:p>
        </w:tc>
        <w:tc>
          <w:tcPr>
            <w:tcW w:w="4849" w:type="dxa"/>
            <w:gridSpan w:val="4"/>
            <w:tcBorders>
              <w:bottom w:val="single" w:sz="4" w:space="0" w:color="auto"/>
            </w:tcBorders>
            <w:shd w:val="clear" w:color="auto" w:fill="FADC8C"/>
            <w:vAlign w:val="center"/>
          </w:tcPr>
          <w:p w14:paraId="3B1CB9E2"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Dokumentacija je na voljo brezplačno.</w:t>
            </w:r>
          </w:p>
        </w:tc>
      </w:tr>
      <w:tr w:rsidR="00015CFB" w:rsidRPr="001E056C" w14:paraId="5BFFEE36" w14:textId="77777777">
        <w:trPr>
          <w:trHeight w:val="20"/>
          <w:jc w:val="center"/>
        </w:trPr>
        <w:tc>
          <w:tcPr>
            <w:tcW w:w="9697" w:type="dxa"/>
            <w:gridSpan w:val="8"/>
            <w:shd w:val="clear" w:color="auto" w:fill="FAAA5A"/>
            <w:vAlign w:val="center"/>
          </w:tcPr>
          <w:p w14:paraId="0CACCB4D" w14:textId="77777777" w:rsidR="00015CFB" w:rsidRPr="001E056C" w:rsidRDefault="00DB73C2">
            <w:pPr>
              <w:spacing w:after="0" w:line="240" w:lineRule="auto"/>
              <w:rPr>
                <w:rFonts w:ascii="Verdana" w:hAnsi="Verdana"/>
                <w:b/>
                <w:sz w:val="20"/>
                <w:szCs w:val="20"/>
                <w:lang w:val="sl-SI"/>
              </w:rPr>
            </w:pPr>
            <w:r w:rsidRPr="001E056C">
              <w:rPr>
                <w:rFonts w:ascii="Verdana" w:hAnsi="Verdana"/>
                <w:b/>
                <w:sz w:val="20"/>
                <w:szCs w:val="20"/>
                <w:lang w:val="sl-SI"/>
              </w:rPr>
              <w:t>Dodatna pojasnila</w:t>
            </w:r>
          </w:p>
        </w:tc>
      </w:tr>
      <w:tr w:rsidR="00015CFB" w:rsidRPr="001E056C" w14:paraId="14017740" w14:textId="77777777">
        <w:trPr>
          <w:trHeight w:val="20"/>
          <w:jc w:val="center"/>
        </w:trPr>
        <w:tc>
          <w:tcPr>
            <w:tcW w:w="3404" w:type="dxa"/>
            <w:gridSpan w:val="3"/>
            <w:tcBorders>
              <w:bottom w:val="single" w:sz="4" w:space="0" w:color="auto"/>
            </w:tcBorders>
            <w:shd w:val="clear" w:color="auto" w:fill="FAAA5A"/>
            <w:vAlign w:val="center"/>
          </w:tcPr>
          <w:p w14:paraId="04627206" w14:textId="77777777" w:rsidR="00015CFB" w:rsidRPr="001E056C" w:rsidRDefault="00DB73C2">
            <w:pPr>
              <w:spacing w:after="0" w:line="240" w:lineRule="auto"/>
              <w:rPr>
                <w:rFonts w:ascii="Verdana" w:hAnsi="Verdana"/>
                <w:sz w:val="20"/>
                <w:szCs w:val="20"/>
                <w:lang w:val="sl-SI"/>
              </w:rPr>
            </w:pPr>
            <w:r w:rsidRPr="001E056C">
              <w:rPr>
                <w:rFonts w:ascii="Verdana" w:hAnsi="Verdana"/>
                <w:sz w:val="20"/>
                <w:szCs w:val="20"/>
                <w:lang w:val="sl-SI"/>
              </w:rPr>
              <w:t>Kontaktni podatki za dodatna pojasnila</w:t>
            </w:r>
          </w:p>
        </w:tc>
        <w:tc>
          <w:tcPr>
            <w:tcW w:w="6293" w:type="dxa"/>
            <w:gridSpan w:val="5"/>
            <w:tcBorders>
              <w:bottom w:val="single" w:sz="4" w:space="0" w:color="auto"/>
            </w:tcBorders>
            <w:shd w:val="clear" w:color="auto" w:fill="FADC8C"/>
            <w:vAlign w:val="center"/>
          </w:tcPr>
          <w:p w14:paraId="6EB0F8D6" w14:textId="77777777" w:rsidR="0075756D" w:rsidRPr="0075756D" w:rsidRDefault="0075756D" w:rsidP="0075756D">
            <w:pPr>
              <w:spacing w:after="120" w:line="240" w:lineRule="auto"/>
              <w:jc w:val="both"/>
              <w:rPr>
                <w:rFonts w:ascii="Verdana" w:hAnsi="Verdana"/>
                <w:sz w:val="20"/>
                <w:szCs w:val="20"/>
                <w:lang w:val="sl-SI"/>
              </w:rPr>
            </w:pPr>
            <w:r w:rsidRPr="0075756D">
              <w:rPr>
                <w:rFonts w:ascii="Verdana" w:hAnsi="Verdana"/>
                <w:sz w:val="20"/>
                <w:szCs w:val="20"/>
                <w:lang w:val="sl-SI"/>
              </w:rPr>
              <w:t>Ponudniki lahko zastavljajo vprašanja preko Portala javnih naročil www.enarocanje.si pri objavi predmetnega javnega naročila.</w:t>
            </w:r>
          </w:p>
          <w:p w14:paraId="16472740" w14:textId="77777777" w:rsidR="0075756D" w:rsidRPr="0075756D" w:rsidRDefault="0075756D" w:rsidP="0075756D">
            <w:pPr>
              <w:spacing w:after="120" w:line="240" w:lineRule="auto"/>
              <w:jc w:val="both"/>
              <w:rPr>
                <w:rFonts w:ascii="Verdana" w:hAnsi="Verdana"/>
                <w:sz w:val="20"/>
                <w:szCs w:val="20"/>
                <w:lang w:val="sl-SI"/>
              </w:rPr>
            </w:pPr>
            <w:r w:rsidRPr="0075756D">
              <w:rPr>
                <w:rFonts w:ascii="Verdana" w:hAnsi="Verdana"/>
                <w:sz w:val="20"/>
                <w:szCs w:val="20"/>
                <w:lang w:val="sl-SI"/>
              </w:rPr>
              <w:t xml:space="preserve">Naročnik se ne zavezuje, da bo odgovarjal na vprašanja, ki ne bodo zastavljena na zgornji način. </w:t>
            </w:r>
          </w:p>
          <w:p w14:paraId="5F63D579" w14:textId="42B97F51" w:rsidR="00015CFB" w:rsidRPr="001E056C" w:rsidRDefault="0075756D" w:rsidP="0075756D">
            <w:pPr>
              <w:spacing w:after="0" w:line="240" w:lineRule="auto"/>
              <w:jc w:val="both"/>
              <w:rPr>
                <w:rFonts w:ascii="Verdana" w:hAnsi="Verdana"/>
                <w:sz w:val="20"/>
                <w:szCs w:val="20"/>
                <w:lang w:val="sl-SI"/>
              </w:rPr>
            </w:pPr>
            <w:r w:rsidRPr="0075756D">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rsidRPr="001E056C" w14:paraId="45101E80" w14:textId="77777777">
        <w:trPr>
          <w:trHeight w:val="20"/>
          <w:jc w:val="center"/>
        </w:trPr>
        <w:tc>
          <w:tcPr>
            <w:tcW w:w="3404" w:type="dxa"/>
            <w:gridSpan w:val="3"/>
            <w:shd w:val="clear" w:color="auto" w:fill="FAAA5A"/>
            <w:vAlign w:val="center"/>
          </w:tcPr>
          <w:p w14:paraId="17488222" w14:textId="77777777" w:rsidR="00015CFB" w:rsidRPr="001E056C" w:rsidRDefault="00DB73C2">
            <w:pPr>
              <w:spacing w:after="0" w:line="240" w:lineRule="auto"/>
              <w:rPr>
                <w:rFonts w:ascii="Verdana" w:hAnsi="Verdana"/>
                <w:sz w:val="20"/>
                <w:szCs w:val="20"/>
                <w:lang w:val="sl-SI"/>
              </w:rPr>
            </w:pPr>
            <w:r w:rsidRPr="001E056C">
              <w:rPr>
                <w:rFonts w:ascii="Verdana" w:hAnsi="Verdana"/>
                <w:sz w:val="20"/>
                <w:szCs w:val="20"/>
                <w:lang w:val="sl-SI"/>
              </w:rPr>
              <w:t>Rok za postavitev vprašanj</w:t>
            </w:r>
          </w:p>
        </w:tc>
        <w:tc>
          <w:tcPr>
            <w:tcW w:w="6293" w:type="dxa"/>
            <w:gridSpan w:val="5"/>
            <w:shd w:val="clear" w:color="auto" w:fill="FADC8C"/>
            <w:vAlign w:val="center"/>
          </w:tcPr>
          <w:p w14:paraId="056BF4BB" w14:textId="616E60C8" w:rsidR="0075756D" w:rsidRPr="001B2E9A" w:rsidRDefault="0075756D" w:rsidP="0075756D">
            <w:pPr>
              <w:spacing w:after="0" w:line="240" w:lineRule="auto"/>
              <w:jc w:val="both"/>
              <w:rPr>
                <w:rFonts w:ascii="Tahoma" w:hAnsi="Tahoma" w:cs="Tahoma"/>
                <w:sz w:val="20"/>
                <w:szCs w:val="20"/>
              </w:rPr>
            </w:pPr>
            <w:r w:rsidRPr="001B2E9A">
              <w:rPr>
                <w:rFonts w:ascii="Tahoma" w:hAnsi="Tahoma" w:cs="Tahoma"/>
                <w:sz w:val="20"/>
                <w:szCs w:val="20"/>
              </w:rPr>
              <w:t xml:space="preserve">Naročnik bo zahtevo za pojasnilo razpisne dokumentacije oziroma kakršnokoli drugo vprašanje v zvezi z naročilom štel kot pravočasno, v kolikor bo na portalu javnih naročil zastavljeno najkasneje do vključno </w:t>
            </w:r>
            <w:r w:rsidR="00AC0FFB">
              <w:rPr>
                <w:rFonts w:ascii="Tahoma" w:hAnsi="Tahoma" w:cs="Tahoma"/>
                <w:b/>
                <w:sz w:val="20"/>
                <w:szCs w:val="20"/>
              </w:rPr>
              <w:t>14.01.2020</w:t>
            </w:r>
            <w:r w:rsidRPr="001B2E9A">
              <w:rPr>
                <w:rFonts w:ascii="Tahoma" w:hAnsi="Tahoma" w:cs="Tahoma"/>
                <w:b/>
                <w:sz w:val="20"/>
                <w:szCs w:val="20"/>
              </w:rPr>
              <w:t xml:space="preserve"> do 12</w:t>
            </w:r>
            <w:proofErr w:type="gramStart"/>
            <w:r w:rsidRPr="001B2E9A">
              <w:rPr>
                <w:rFonts w:ascii="Tahoma" w:hAnsi="Tahoma" w:cs="Tahoma"/>
                <w:b/>
                <w:sz w:val="20"/>
                <w:szCs w:val="20"/>
              </w:rPr>
              <w:t>,00</w:t>
            </w:r>
            <w:proofErr w:type="gramEnd"/>
            <w:r w:rsidRPr="001B2E9A">
              <w:rPr>
                <w:rFonts w:ascii="Tahoma" w:hAnsi="Tahoma" w:cs="Tahoma"/>
                <w:b/>
                <w:sz w:val="20"/>
                <w:szCs w:val="20"/>
              </w:rPr>
              <w:t xml:space="preserve"> ure</w:t>
            </w:r>
            <w:r w:rsidRPr="001B2E9A">
              <w:rPr>
                <w:rFonts w:ascii="Tahoma" w:hAnsi="Tahoma" w:cs="Tahoma"/>
                <w:sz w:val="20"/>
                <w:szCs w:val="20"/>
              </w:rPr>
              <w:t>.</w:t>
            </w:r>
          </w:p>
          <w:p w14:paraId="199854B8" w14:textId="77777777" w:rsidR="0075756D" w:rsidRPr="001B2E9A" w:rsidRDefault="0075756D" w:rsidP="0075756D">
            <w:pPr>
              <w:spacing w:after="0" w:line="240" w:lineRule="auto"/>
              <w:jc w:val="both"/>
              <w:rPr>
                <w:rFonts w:ascii="Tahoma" w:hAnsi="Tahoma" w:cs="Tahoma"/>
                <w:sz w:val="20"/>
                <w:szCs w:val="20"/>
                <w:lang w:val="sl-SI"/>
              </w:rPr>
            </w:pPr>
          </w:p>
          <w:p w14:paraId="63120329" w14:textId="4719F140" w:rsidR="00015CFB" w:rsidRPr="001E056C" w:rsidRDefault="0075756D" w:rsidP="0075756D">
            <w:pPr>
              <w:spacing w:after="0" w:line="240" w:lineRule="auto"/>
              <w:jc w:val="both"/>
              <w:rPr>
                <w:rFonts w:ascii="Verdana" w:hAnsi="Verdana"/>
                <w:sz w:val="20"/>
                <w:szCs w:val="20"/>
                <w:lang w:val="sl-SI"/>
              </w:rPr>
            </w:pPr>
            <w:r w:rsidRPr="001B2E9A">
              <w:rPr>
                <w:rFonts w:ascii="Tahoma" w:hAnsi="Tahoma" w:cs="Tahoma"/>
                <w:sz w:val="20"/>
                <w:szCs w:val="20"/>
                <w:lang w:val="sl-SI"/>
              </w:rPr>
              <w:t xml:space="preserve">Naročnik bo na vprašanja odgovoril najkasneje do </w:t>
            </w:r>
            <w:r w:rsidR="00AC0FFB">
              <w:rPr>
                <w:rFonts w:ascii="Tahoma" w:hAnsi="Tahoma" w:cs="Tahoma"/>
                <w:sz w:val="20"/>
                <w:szCs w:val="20"/>
              </w:rPr>
              <w:t>17.01.2020</w:t>
            </w:r>
            <w:r w:rsidR="00D419F6">
              <w:rPr>
                <w:rFonts w:ascii="Tahoma" w:hAnsi="Tahoma" w:cs="Tahoma"/>
                <w:sz w:val="20"/>
                <w:szCs w:val="20"/>
              </w:rPr>
              <w:t xml:space="preserve"> </w:t>
            </w:r>
            <w:r w:rsidRPr="001B2E9A">
              <w:rPr>
                <w:rFonts w:ascii="Tahoma" w:hAnsi="Tahoma" w:cs="Tahoma"/>
                <w:sz w:val="20"/>
                <w:szCs w:val="20"/>
                <w:lang w:val="sl-SI"/>
              </w:rPr>
              <w:t xml:space="preserve">do 14:30 preko Portala javnih naročil </w:t>
            </w:r>
            <w:hyperlink r:id="rId10" w:history="1">
              <w:r w:rsidRPr="001B2E9A">
                <w:rPr>
                  <w:rStyle w:val="Hiperpovezava"/>
                  <w:rFonts w:ascii="Tahoma" w:hAnsi="Tahoma" w:cs="Tahoma"/>
                  <w:sz w:val="20"/>
                  <w:szCs w:val="20"/>
                  <w:lang w:val="sl-SI"/>
                </w:rPr>
                <w:t>www.enarocanje.si</w:t>
              </w:r>
            </w:hyperlink>
            <w:r w:rsidRPr="001B2E9A">
              <w:rPr>
                <w:rFonts w:ascii="Tahoma" w:hAnsi="Tahoma" w:cs="Tahoma"/>
                <w:sz w:val="20"/>
                <w:szCs w:val="20"/>
                <w:lang w:val="sl-SI"/>
              </w:rPr>
              <w:t xml:space="preserve"> pri objavi predmetnega javnega naročila.</w:t>
            </w:r>
          </w:p>
        </w:tc>
      </w:tr>
      <w:tr w:rsidR="00015CFB" w:rsidRPr="001E056C" w14:paraId="432101D5" w14:textId="77777777">
        <w:trPr>
          <w:gridAfter w:val="1"/>
          <w:wAfter w:w="10" w:type="dxa"/>
          <w:trHeight w:val="20"/>
          <w:jc w:val="center"/>
        </w:trPr>
        <w:tc>
          <w:tcPr>
            <w:tcW w:w="1856" w:type="dxa"/>
            <w:vMerge w:val="restart"/>
            <w:shd w:val="clear" w:color="auto" w:fill="FAAA5A"/>
            <w:vAlign w:val="center"/>
          </w:tcPr>
          <w:p w14:paraId="166EEFD7" w14:textId="77777777" w:rsidR="00015CFB" w:rsidRPr="001E056C" w:rsidRDefault="00DB73C2">
            <w:pPr>
              <w:spacing w:after="0" w:line="240" w:lineRule="auto"/>
              <w:rPr>
                <w:rFonts w:ascii="Verdana" w:hAnsi="Verdana"/>
                <w:sz w:val="20"/>
                <w:szCs w:val="20"/>
                <w:lang w:val="sl-SI"/>
              </w:rPr>
            </w:pPr>
            <w:r w:rsidRPr="001E056C">
              <w:rPr>
                <w:rFonts w:ascii="Verdana" w:hAnsi="Verdana"/>
                <w:sz w:val="20"/>
                <w:szCs w:val="20"/>
                <w:lang w:val="sl-SI"/>
              </w:rPr>
              <w:t>Ogled</w:t>
            </w:r>
          </w:p>
        </w:tc>
        <w:tc>
          <w:tcPr>
            <w:tcW w:w="771" w:type="dxa"/>
            <w:shd w:val="clear" w:color="auto" w:fill="FAAA5A"/>
            <w:vAlign w:val="center"/>
          </w:tcPr>
          <w:p w14:paraId="38F3CEB1"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NE</w:t>
            </w:r>
          </w:p>
        </w:tc>
        <w:tc>
          <w:tcPr>
            <w:tcW w:w="777" w:type="dxa"/>
            <w:shd w:val="clear" w:color="auto" w:fill="FAAA5A"/>
            <w:vAlign w:val="center"/>
          </w:tcPr>
          <w:p w14:paraId="7C4D2FFE"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DA</w:t>
            </w:r>
          </w:p>
        </w:tc>
        <w:tc>
          <w:tcPr>
            <w:tcW w:w="2224" w:type="dxa"/>
            <w:gridSpan w:val="2"/>
            <w:shd w:val="clear" w:color="auto" w:fill="FAAA5A"/>
            <w:vAlign w:val="center"/>
          </w:tcPr>
          <w:p w14:paraId="38371F5B"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Kontaktni podatki za predhodno najavo</w:t>
            </w:r>
          </w:p>
        </w:tc>
        <w:tc>
          <w:tcPr>
            <w:tcW w:w="1984" w:type="dxa"/>
            <w:shd w:val="clear" w:color="auto" w:fill="FAAA5A"/>
            <w:vAlign w:val="center"/>
          </w:tcPr>
          <w:p w14:paraId="35BAB81B"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Lokacija ogleda</w:t>
            </w:r>
          </w:p>
        </w:tc>
        <w:tc>
          <w:tcPr>
            <w:tcW w:w="2075" w:type="dxa"/>
            <w:shd w:val="clear" w:color="auto" w:fill="FAAA5A"/>
            <w:vAlign w:val="center"/>
          </w:tcPr>
          <w:p w14:paraId="5735B9AD"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t>Predmet ogleda</w:t>
            </w:r>
          </w:p>
        </w:tc>
      </w:tr>
      <w:tr w:rsidR="00015CFB" w:rsidRPr="001E056C" w14:paraId="22EE26F2" w14:textId="77777777">
        <w:trPr>
          <w:trHeight w:val="20"/>
          <w:jc w:val="center"/>
        </w:trPr>
        <w:tc>
          <w:tcPr>
            <w:tcW w:w="1856" w:type="dxa"/>
            <w:vMerge/>
            <w:shd w:val="clear" w:color="auto" w:fill="FAAA5A"/>
          </w:tcPr>
          <w:p w14:paraId="64501601" w14:textId="77777777" w:rsidR="00015CFB" w:rsidRPr="001E056C" w:rsidRDefault="00015CFB">
            <w:pPr>
              <w:spacing w:after="0" w:line="240" w:lineRule="auto"/>
              <w:rPr>
                <w:rFonts w:ascii="Verdana" w:hAnsi="Verdana"/>
                <w:sz w:val="20"/>
                <w:szCs w:val="20"/>
                <w:lang w:val="sl-SI"/>
              </w:rPr>
            </w:pPr>
          </w:p>
        </w:tc>
        <w:tc>
          <w:tcPr>
            <w:tcW w:w="771" w:type="dxa"/>
            <w:shd w:val="clear" w:color="auto" w:fill="FADC8C"/>
            <w:vAlign w:val="center"/>
          </w:tcPr>
          <w:p w14:paraId="6F690518" w14:textId="77777777" w:rsidR="00015CFB" w:rsidRPr="001E056C" w:rsidRDefault="00DB73C2">
            <w:pPr>
              <w:spacing w:after="0" w:line="240" w:lineRule="auto"/>
              <w:jc w:val="center"/>
              <w:rPr>
                <w:rFonts w:ascii="Verdana" w:hAnsi="Verdana"/>
                <w:sz w:val="20"/>
                <w:szCs w:val="20"/>
                <w:lang w:val="sl-SI"/>
              </w:rPr>
            </w:pPr>
            <w:r w:rsidRPr="001E056C">
              <w:rPr>
                <w:rFonts w:ascii="Verdana" w:hAnsi="Verdana"/>
                <w:sz w:val="20"/>
                <w:szCs w:val="20"/>
                <w:lang w:val="sl-SI"/>
              </w:rPr>
              <w:sym w:font="Wingdings" w:char="F0FC"/>
            </w:r>
          </w:p>
        </w:tc>
        <w:tc>
          <w:tcPr>
            <w:tcW w:w="777" w:type="dxa"/>
            <w:shd w:val="clear" w:color="auto" w:fill="FADC8C"/>
            <w:vAlign w:val="center"/>
          </w:tcPr>
          <w:p w14:paraId="2AF556AB" w14:textId="77777777" w:rsidR="00015CFB" w:rsidRPr="001E056C" w:rsidRDefault="00015CFB">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210A95CC" w14:textId="77777777" w:rsidR="00015CFB" w:rsidRPr="001E056C" w:rsidRDefault="00015CFB">
            <w:pPr>
              <w:spacing w:after="0" w:line="240" w:lineRule="auto"/>
              <w:jc w:val="center"/>
              <w:rPr>
                <w:rFonts w:ascii="Verdana" w:hAnsi="Verdana"/>
                <w:sz w:val="20"/>
                <w:szCs w:val="20"/>
                <w:lang w:val="sl-SI"/>
              </w:rPr>
            </w:pPr>
          </w:p>
        </w:tc>
        <w:tc>
          <w:tcPr>
            <w:tcW w:w="1984" w:type="dxa"/>
            <w:shd w:val="clear" w:color="auto" w:fill="FADC8C"/>
            <w:vAlign w:val="center"/>
          </w:tcPr>
          <w:p w14:paraId="2E216503" w14:textId="77777777" w:rsidR="00015CFB" w:rsidRPr="001E056C" w:rsidRDefault="00015CFB">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522CFCE1" w14:textId="77777777" w:rsidR="00015CFB" w:rsidRPr="001E056C" w:rsidRDefault="00015CFB">
            <w:pPr>
              <w:spacing w:after="0" w:line="240" w:lineRule="auto"/>
              <w:jc w:val="center"/>
              <w:rPr>
                <w:rFonts w:ascii="Verdana" w:hAnsi="Verdana"/>
                <w:sz w:val="20"/>
                <w:szCs w:val="20"/>
                <w:lang w:val="sl-SI"/>
              </w:rPr>
            </w:pPr>
          </w:p>
        </w:tc>
      </w:tr>
    </w:tbl>
    <w:p w14:paraId="2558D846" w14:textId="77777777" w:rsidR="00015CFB" w:rsidRPr="001E056C" w:rsidRDefault="00015CFB">
      <w:pPr>
        <w:spacing w:after="0" w:line="240" w:lineRule="auto"/>
        <w:rPr>
          <w:rFonts w:ascii="Verdana" w:hAnsi="Verdana"/>
          <w:b/>
          <w:sz w:val="20"/>
          <w:szCs w:val="20"/>
          <w:lang w:val="sl-SI"/>
        </w:rPr>
      </w:pPr>
    </w:p>
    <w:p w14:paraId="5C6DBE69" w14:textId="77777777" w:rsidR="00015CFB" w:rsidRPr="001E056C" w:rsidRDefault="00DB73C2">
      <w:pPr>
        <w:numPr>
          <w:ilvl w:val="0"/>
          <w:numId w:val="1"/>
        </w:numPr>
        <w:spacing w:after="0" w:line="240" w:lineRule="auto"/>
        <w:rPr>
          <w:rFonts w:ascii="Verdana" w:hAnsi="Verdana"/>
          <w:b/>
          <w:sz w:val="20"/>
          <w:szCs w:val="20"/>
          <w:lang w:val="sl-SI"/>
        </w:rPr>
      </w:pPr>
      <w:r w:rsidRPr="001E056C">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rsidRPr="001E056C" w14:paraId="0BAA29A7" w14:textId="77777777">
        <w:trPr>
          <w:trHeight w:val="20"/>
          <w:jc w:val="center"/>
        </w:trPr>
        <w:tc>
          <w:tcPr>
            <w:tcW w:w="9694" w:type="dxa"/>
            <w:tcBorders>
              <w:bottom w:val="single" w:sz="4" w:space="0" w:color="auto"/>
            </w:tcBorders>
            <w:shd w:val="clear" w:color="auto" w:fill="FAAA5A"/>
            <w:vAlign w:val="center"/>
          </w:tcPr>
          <w:p w14:paraId="792E98D5" w14:textId="77777777" w:rsidR="00015CFB" w:rsidRPr="001E056C" w:rsidRDefault="00DB73C2">
            <w:pPr>
              <w:spacing w:after="0" w:line="240" w:lineRule="auto"/>
              <w:jc w:val="both"/>
              <w:rPr>
                <w:rFonts w:ascii="Verdana" w:hAnsi="Verdana"/>
                <w:b/>
                <w:sz w:val="20"/>
                <w:szCs w:val="20"/>
                <w:lang w:val="sl-SI"/>
              </w:rPr>
            </w:pPr>
            <w:r w:rsidRPr="001E056C">
              <w:rPr>
                <w:rFonts w:ascii="Verdana" w:hAnsi="Verdana"/>
                <w:b/>
                <w:sz w:val="20"/>
                <w:szCs w:val="20"/>
                <w:lang w:val="sl-SI"/>
              </w:rPr>
              <w:t>Ponudba mora vsebovati vse spodaj naštete ustrezno izpolnjene obrazce in ostale zahtevane dokumente</w:t>
            </w:r>
          </w:p>
        </w:tc>
      </w:tr>
      <w:tr w:rsidR="00015CFB" w:rsidRPr="001E056C" w14:paraId="2AFE3B9A" w14:textId="77777777">
        <w:trPr>
          <w:trHeight w:val="20"/>
          <w:jc w:val="center"/>
        </w:trPr>
        <w:tc>
          <w:tcPr>
            <w:tcW w:w="9694" w:type="dxa"/>
            <w:shd w:val="clear" w:color="auto" w:fill="FADC8C"/>
            <w:vAlign w:val="center"/>
          </w:tcPr>
          <w:p w14:paraId="1A0CB254" w14:textId="6E63DCFF" w:rsidR="00015CFB" w:rsidRPr="001E056C" w:rsidRDefault="0075756D" w:rsidP="00DB73C2">
            <w:pPr>
              <w:numPr>
                <w:ilvl w:val="0"/>
                <w:numId w:val="3"/>
              </w:numPr>
              <w:spacing w:after="120" w:line="240" w:lineRule="auto"/>
              <w:jc w:val="both"/>
              <w:rPr>
                <w:rFonts w:ascii="Verdana" w:hAnsi="Verdana"/>
                <w:sz w:val="20"/>
                <w:szCs w:val="20"/>
                <w:lang w:val="sl-SI"/>
              </w:rPr>
            </w:pPr>
            <w:r w:rsidRPr="001E056C">
              <w:rPr>
                <w:rFonts w:ascii="Verdana" w:hAnsi="Verdana"/>
                <w:sz w:val="20"/>
                <w:szCs w:val="20"/>
                <w:lang w:val="sl-SI"/>
              </w:rPr>
              <w:t>I</w:t>
            </w:r>
            <w:r w:rsidR="00DB73C2" w:rsidRPr="001E056C">
              <w:rPr>
                <w:rFonts w:ascii="Verdana" w:hAnsi="Verdana"/>
                <w:sz w:val="20"/>
                <w:szCs w:val="20"/>
                <w:lang w:val="sl-SI"/>
              </w:rPr>
              <w:t>zpolnjen</w:t>
            </w:r>
            <w:r>
              <w:rPr>
                <w:rFonts w:ascii="Verdana" w:hAnsi="Verdana"/>
                <w:sz w:val="20"/>
                <w:szCs w:val="20"/>
                <w:lang w:val="sl-SI"/>
              </w:rPr>
              <w:t>, podpisan in žigosan</w:t>
            </w:r>
            <w:r w:rsidR="00DB73C2" w:rsidRPr="001E056C">
              <w:rPr>
                <w:rFonts w:ascii="Verdana" w:hAnsi="Verdana"/>
                <w:sz w:val="20"/>
                <w:szCs w:val="20"/>
                <w:lang w:val="sl-SI"/>
              </w:rPr>
              <w:t xml:space="preserve"> obrazec </w:t>
            </w:r>
            <w:r w:rsidR="00DB73C2" w:rsidRPr="001E056C">
              <w:rPr>
                <w:rFonts w:ascii="Verdana" w:hAnsi="Verdana"/>
                <w:b/>
                <w:sz w:val="20"/>
                <w:szCs w:val="20"/>
                <w:lang w:val="sl-SI"/>
              </w:rPr>
              <w:t>ePRO – Ponudba-Okvirni sporazum</w:t>
            </w:r>
            <w:r w:rsidR="005063CE" w:rsidRPr="001E056C">
              <w:rPr>
                <w:rFonts w:ascii="Verdana" w:hAnsi="Verdana"/>
                <w:b/>
                <w:sz w:val="20"/>
                <w:szCs w:val="20"/>
                <w:lang w:val="sl-SI"/>
              </w:rPr>
              <w:t xml:space="preserve"> (preko sistema eJN skeniranega v pdf. obliki predloži v razdelek »Druge priloge«)</w:t>
            </w:r>
            <w:r w:rsidR="00DB73C2" w:rsidRPr="001E056C">
              <w:rPr>
                <w:rFonts w:ascii="Verdana" w:hAnsi="Verdana"/>
                <w:sz w:val="20"/>
                <w:szCs w:val="20"/>
                <w:lang w:val="sl-SI"/>
              </w:rPr>
              <w:t>;</w:t>
            </w:r>
          </w:p>
          <w:p w14:paraId="5433346A" w14:textId="4EB7822F" w:rsidR="005F3784" w:rsidRDefault="0075756D" w:rsidP="005F3784">
            <w:pPr>
              <w:pStyle w:val="Odstavekseznama"/>
              <w:numPr>
                <w:ilvl w:val="0"/>
                <w:numId w:val="3"/>
              </w:numPr>
              <w:rPr>
                <w:rFonts w:ascii="Verdana" w:hAnsi="Verdana"/>
                <w:b/>
                <w:sz w:val="20"/>
                <w:szCs w:val="20"/>
                <w:lang w:val="sl-SI"/>
              </w:rPr>
            </w:pPr>
            <w:r w:rsidRPr="0075756D">
              <w:rPr>
                <w:rFonts w:ascii="Verdana" w:hAnsi="Verdana"/>
                <w:sz w:val="20"/>
                <w:szCs w:val="20"/>
                <w:lang w:val="sl-SI"/>
              </w:rPr>
              <w:t>Izpolnjen, podpisan in žigosan</w:t>
            </w:r>
            <w:r w:rsidR="005F3784" w:rsidRPr="001E056C">
              <w:rPr>
                <w:rFonts w:ascii="Verdana" w:hAnsi="Verdana"/>
                <w:b/>
                <w:sz w:val="20"/>
                <w:szCs w:val="20"/>
                <w:lang w:val="sl-SI"/>
              </w:rPr>
              <w:t xml:space="preserve"> obrazec Predračun (preko sistema eJN skeniranega v pdf obliki predloži v razdelek »Predračun«);</w:t>
            </w:r>
          </w:p>
          <w:p w14:paraId="435CC09F" w14:textId="77777777" w:rsidR="001932F5" w:rsidRDefault="001932F5" w:rsidP="001932F5">
            <w:pPr>
              <w:pStyle w:val="Odstavekseznama"/>
              <w:ind w:left="357"/>
              <w:rPr>
                <w:rFonts w:ascii="Verdana" w:hAnsi="Verdana"/>
                <w:b/>
                <w:sz w:val="20"/>
                <w:szCs w:val="20"/>
                <w:lang w:val="sl-SI"/>
              </w:rPr>
            </w:pPr>
          </w:p>
          <w:p w14:paraId="127969DD" w14:textId="720AA1E6" w:rsidR="001932F5" w:rsidRDefault="001932F5" w:rsidP="005F3784">
            <w:pPr>
              <w:pStyle w:val="Odstavekseznama"/>
              <w:numPr>
                <w:ilvl w:val="0"/>
                <w:numId w:val="3"/>
              </w:numPr>
              <w:rPr>
                <w:rFonts w:ascii="Verdana" w:hAnsi="Verdana"/>
                <w:b/>
                <w:sz w:val="20"/>
                <w:szCs w:val="20"/>
                <w:lang w:val="sl-SI"/>
              </w:rPr>
            </w:pPr>
            <w:r w:rsidRPr="001932F5">
              <w:rPr>
                <w:rFonts w:ascii="Verdana" w:hAnsi="Verdana"/>
                <w:b/>
                <w:sz w:val="20"/>
                <w:szCs w:val="20"/>
                <w:lang w:val="sl-SI"/>
              </w:rPr>
              <w:t>Dovoljenje za opravljanje dejavnosti laboratorija v RS oz. veljavno dovoljenje v RS ali EU</w:t>
            </w:r>
            <w:r>
              <w:rPr>
                <w:rFonts w:ascii="Verdana" w:hAnsi="Verdana"/>
                <w:i/>
                <w:sz w:val="20"/>
                <w:szCs w:val="20"/>
                <w:lang w:val="sl-SI"/>
              </w:rPr>
              <w:t xml:space="preserve"> </w:t>
            </w:r>
            <w:r w:rsidRPr="001932F5">
              <w:rPr>
                <w:rFonts w:ascii="Verdana" w:hAnsi="Verdana"/>
                <w:b/>
                <w:sz w:val="20"/>
                <w:szCs w:val="20"/>
                <w:lang w:val="sl-SI"/>
              </w:rPr>
              <w:t>(preko sistema eJN skeniranega v pdf. obliki predloži v razdelek »Druge priloge«.</w:t>
            </w:r>
            <w:r>
              <w:rPr>
                <w:rFonts w:ascii="Verdana" w:hAnsi="Verdana"/>
                <w:i/>
                <w:sz w:val="20"/>
                <w:szCs w:val="20"/>
                <w:lang w:val="sl-SI"/>
              </w:rPr>
              <w:t xml:space="preserve"> </w:t>
            </w:r>
          </w:p>
          <w:p w14:paraId="2DC56BB6" w14:textId="77777777" w:rsidR="002C3E4F" w:rsidRPr="001E056C" w:rsidRDefault="002C3E4F" w:rsidP="002C3E4F">
            <w:pPr>
              <w:pStyle w:val="Odstavekseznama"/>
              <w:ind w:left="357"/>
              <w:rPr>
                <w:rFonts w:ascii="Verdana" w:hAnsi="Verdana"/>
                <w:b/>
                <w:sz w:val="20"/>
                <w:szCs w:val="20"/>
                <w:lang w:val="sl-SI"/>
              </w:rPr>
            </w:pPr>
          </w:p>
          <w:p w14:paraId="5ECA196A" w14:textId="14B63A0B" w:rsidR="005F3784" w:rsidRPr="001E056C" w:rsidRDefault="0075756D" w:rsidP="005F3784">
            <w:pPr>
              <w:pStyle w:val="Odstavekseznama"/>
              <w:numPr>
                <w:ilvl w:val="0"/>
                <w:numId w:val="3"/>
              </w:numPr>
              <w:rPr>
                <w:rFonts w:ascii="Verdana" w:hAnsi="Verdana"/>
                <w:b/>
                <w:sz w:val="20"/>
                <w:szCs w:val="20"/>
                <w:lang w:val="sl-SI"/>
              </w:rPr>
            </w:pPr>
            <w:r w:rsidRPr="0075756D">
              <w:rPr>
                <w:rFonts w:ascii="Verdana" w:hAnsi="Verdana"/>
                <w:sz w:val="20"/>
                <w:szCs w:val="20"/>
                <w:lang w:val="sl-SI"/>
              </w:rPr>
              <w:t xml:space="preserve">Izpolnjen, </w:t>
            </w:r>
            <w:r w:rsidR="005F3784" w:rsidRPr="0075756D">
              <w:rPr>
                <w:rFonts w:ascii="Verdana" w:hAnsi="Verdana"/>
                <w:sz w:val="20"/>
                <w:szCs w:val="20"/>
                <w:lang w:val="sl-SI"/>
              </w:rPr>
              <w:t>podpisan</w:t>
            </w:r>
            <w:r w:rsidRPr="0075756D">
              <w:rPr>
                <w:rFonts w:ascii="Verdana" w:hAnsi="Verdana"/>
                <w:sz w:val="20"/>
                <w:szCs w:val="20"/>
                <w:lang w:val="sl-SI"/>
              </w:rPr>
              <w:t xml:space="preserve"> in žigosan</w:t>
            </w:r>
            <w:r w:rsidR="005F3784" w:rsidRPr="001E056C">
              <w:rPr>
                <w:rFonts w:ascii="Verdana" w:hAnsi="Verdana"/>
                <w:b/>
                <w:sz w:val="20"/>
                <w:szCs w:val="20"/>
                <w:lang w:val="sl-SI"/>
              </w:rPr>
              <w:t xml:space="preserve"> izpis iz spletne aplikacije (seznam prijavljenih artiklov in ponudbene cene (v EUR z DDV!)); v primeru razlikovanja med cenami </w:t>
            </w:r>
            <w:r w:rsidR="005F3784" w:rsidRPr="001E056C">
              <w:rPr>
                <w:rFonts w:ascii="Verdana" w:hAnsi="Verdana"/>
                <w:b/>
                <w:sz w:val="20"/>
                <w:szCs w:val="20"/>
                <w:lang w:val="sl-SI"/>
              </w:rPr>
              <w:lastRenderedPageBreak/>
              <w:t>v pisni obliki in cenami v sistemu Go-soft bo naročnik upošteval cene v pisni obliki (preko sistema e-JN skeniranega v pdf obliki predloži v razdelek »Druge priloge.«</w:t>
            </w:r>
          </w:p>
          <w:p w14:paraId="6890734E" w14:textId="56F8A034" w:rsidR="00015CFB" w:rsidRDefault="0053628C" w:rsidP="008C0790">
            <w:pPr>
              <w:spacing w:after="120" w:line="240" w:lineRule="auto"/>
              <w:ind w:left="357"/>
              <w:jc w:val="both"/>
              <w:rPr>
                <w:rFonts w:ascii="Verdana" w:hAnsi="Verdana"/>
                <w:sz w:val="20"/>
                <w:szCs w:val="20"/>
                <w:lang w:val="sl-SI"/>
              </w:rPr>
            </w:pPr>
            <w:r w:rsidRPr="001E056C">
              <w:rPr>
                <w:rFonts w:ascii="Verdana" w:hAnsi="Verdana"/>
                <w:sz w:val="20"/>
                <w:szCs w:val="20"/>
                <w:lang w:val="sl-SI"/>
              </w:rPr>
              <w:t xml:space="preserve">- </w:t>
            </w:r>
            <w:r w:rsidR="00DB73C2" w:rsidRPr="001E056C">
              <w:rPr>
                <w:rFonts w:ascii="Verdana" w:hAnsi="Verdana"/>
                <w:sz w:val="20"/>
                <w:szCs w:val="20"/>
                <w:lang w:val="sl-SI"/>
              </w:rPr>
              <w:t xml:space="preserve">ponudnik mora v </w:t>
            </w:r>
            <w:r w:rsidR="005063CE" w:rsidRPr="001E056C">
              <w:rPr>
                <w:rFonts w:ascii="Verdana" w:hAnsi="Verdana"/>
                <w:sz w:val="20"/>
                <w:szCs w:val="20"/>
                <w:lang w:val="sl-SI"/>
              </w:rPr>
              <w:t xml:space="preserve">okviru </w:t>
            </w:r>
            <w:r w:rsidR="008C0790" w:rsidRPr="001E056C">
              <w:rPr>
                <w:rFonts w:ascii="Verdana" w:hAnsi="Verdana"/>
                <w:sz w:val="20"/>
                <w:szCs w:val="20"/>
                <w:lang w:val="sl-SI"/>
              </w:rPr>
              <w:t>r</w:t>
            </w:r>
            <w:r w:rsidR="00C374F0">
              <w:rPr>
                <w:rFonts w:ascii="Verdana" w:hAnsi="Verdana"/>
                <w:sz w:val="20"/>
                <w:szCs w:val="20"/>
                <w:lang w:val="sl-SI"/>
              </w:rPr>
              <w:t>azpisanih šifer 1385, 1386</w:t>
            </w:r>
            <w:r w:rsidR="008C0790" w:rsidRPr="001E056C">
              <w:rPr>
                <w:rFonts w:ascii="Verdana" w:hAnsi="Verdana"/>
                <w:sz w:val="20"/>
                <w:szCs w:val="20"/>
                <w:lang w:val="sl-SI"/>
              </w:rPr>
              <w:t xml:space="preserve">, 1388, 1389, 1390, 1391, 1392 in 1393 </w:t>
            </w:r>
            <w:r w:rsidR="00DB73C2" w:rsidRPr="001E056C">
              <w:rPr>
                <w:rFonts w:ascii="Verdana" w:hAnsi="Verdana"/>
                <w:sz w:val="20"/>
                <w:szCs w:val="20"/>
                <w:lang w:val="sl-SI"/>
              </w:rPr>
              <w:t xml:space="preserve">ponudbo oddati za vse </w:t>
            </w:r>
            <w:r w:rsidR="005063CE" w:rsidRPr="001E056C">
              <w:rPr>
                <w:rFonts w:ascii="Verdana" w:hAnsi="Verdana"/>
                <w:sz w:val="20"/>
                <w:szCs w:val="20"/>
                <w:lang w:val="sl-SI"/>
              </w:rPr>
              <w:t xml:space="preserve">razpisane </w:t>
            </w:r>
            <w:r w:rsidR="00DB73C2" w:rsidRPr="001E056C">
              <w:rPr>
                <w:rFonts w:ascii="Verdana" w:hAnsi="Verdana"/>
                <w:sz w:val="20"/>
                <w:szCs w:val="20"/>
                <w:lang w:val="sl-SI"/>
              </w:rPr>
              <w:t xml:space="preserve">artikle v šifri; </w:t>
            </w:r>
          </w:p>
          <w:p w14:paraId="322B377F" w14:textId="4409F442" w:rsidR="00C374F0" w:rsidRDefault="00C374F0" w:rsidP="008C0790">
            <w:pPr>
              <w:spacing w:after="120" w:line="240" w:lineRule="auto"/>
              <w:ind w:left="357"/>
              <w:jc w:val="both"/>
              <w:rPr>
                <w:rFonts w:ascii="Verdana" w:hAnsi="Verdana"/>
                <w:sz w:val="20"/>
                <w:szCs w:val="20"/>
                <w:lang w:val="sl-SI"/>
              </w:rPr>
            </w:pPr>
            <w:r>
              <w:rPr>
                <w:rFonts w:ascii="Verdana" w:hAnsi="Verdana"/>
                <w:sz w:val="20"/>
                <w:szCs w:val="20"/>
                <w:lang w:val="sl-SI"/>
              </w:rPr>
              <w:t xml:space="preserve">-ponudnik lahko v okviru razpisane šifre 1387 odda ponudbo za posamezno preiskavo ali več preiskav. </w:t>
            </w:r>
          </w:p>
          <w:p w14:paraId="2F36214A" w14:textId="782EB9E3" w:rsidR="00AC0FFB" w:rsidRDefault="00AC0FFB" w:rsidP="008C0790">
            <w:pPr>
              <w:spacing w:after="120" w:line="240" w:lineRule="auto"/>
              <w:ind w:left="357"/>
              <w:jc w:val="both"/>
              <w:rPr>
                <w:rFonts w:ascii="Verdana" w:hAnsi="Verdana"/>
                <w:sz w:val="20"/>
                <w:szCs w:val="20"/>
                <w:lang w:val="sl-SI"/>
              </w:rPr>
            </w:pPr>
            <w:r>
              <w:rPr>
                <w:rFonts w:ascii="Verdana" w:hAnsi="Verdana"/>
                <w:sz w:val="20"/>
                <w:szCs w:val="20"/>
                <w:lang w:val="sl-SI"/>
              </w:rPr>
              <w:t>-</w:t>
            </w:r>
            <w:r w:rsidRPr="00AC0FFB">
              <w:rPr>
                <w:rFonts w:ascii="Verdana" w:hAnsi="Verdana"/>
                <w:b/>
                <w:sz w:val="20"/>
                <w:szCs w:val="20"/>
                <w:lang w:val="sl-SI"/>
              </w:rPr>
              <w:t>ponudnik mora do roka za oddajo ponudbe oz. do 30.01.2020 do 12:00 ure, oddati ponudbo tudi v sistem oz. spletno aplikacijo G</w:t>
            </w:r>
            <w:r>
              <w:rPr>
                <w:rFonts w:ascii="Verdana" w:hAnsi="Verdana"/>
                <w:b/>
                <w:sz w:val="20"/>
                <w:szCs w:val="20"/>
                <w:lang w:val="sl-SI"/>
              </w:rPr>
              <w:t>o-soft, v nasprotnem primeru bo ponudba ponudnika izločena kot nedopustna.</w:t>
            </w:r>
          </w:p>
          <w:p w14:paraId="08A45D3E" w14:textId="0F5453E1" w:rsidR="00015CFB" w:rsidRPr="009C20E7" w:rsidRDefault="00F77FE1">
            <w:pPr>
              <w:numPr>
                <w:ilvl w:val="0"/>
                <w:numId w:val="3"/>
              </w:numPr>
              <w:spacing w:after="120" w:line="240" w:lineRule="auto"/>
              <w:jc w:val="both"/>
              <w:rPr>
                <w:rFonts w:ascii="Verdana" w:hAnsi="Verdana"/>
                <w:sz w:val="20"/>
                <w:szCs w:val="20"/>
                <w:lang w:val="sl-SI"/>
              </w:rPr>
            </w:pPr>
            <w:r w:rsidRPr="001E056C">
              <w:rPr>
                <w:rFonts w:ascii="Verdana" w:hAnsi="Verdana"/>
                <w:sz w:val="20"/>
                <w:szCs w:val="20"/>
                <w:lang w:val="sl-SI"/>
              </w:rPr>
              <w:t>I</w:t>
            </w:r>
            <w:r w:rsidR="00DB73C2" w:rsidRPr="001E056C">
              <w:rPr>
                <w:rFonts w:ascii="Verdana" w:hAnsi="Verdana"/>
                <w:sz w:val="20"/>
                <w:szCs w:val="20"/>
                <w:lang w:val="sl-SI"/>
              </w:rPr>
              <w:t>zpolnjen</w:t>
            </w:r>
            <w:r>
              <w:rPr>
                <w:rFonts w:ascii="Verdana" w:hAnsi="Verdana"/>
                <w:sz w:val="20"/>
                <w:szCs w:val="20"/>
                <w:lang w:val="sl-SI"/>
              </w:rPr>
              <w:t>, podpisan in žigosan</w:t>
            </w:r>
            <w:r w:rsidR="00DB73C2" w:rsidRPr="001E056C">
              <w:rPr>
                <w:rFonts w:ascii="Verdana" w:hAnsi="Verdana"/>
                <w:sz w:val="20"/>
                <w:szCs w:val="20"/>
                <w:lang w:val="sl-SI"/>
              </w:rPr>
              <w:t xml:space="preserve"> </w:t>
            </w:r>
            <w:r w:rsidR="00DB73C2" w:rsidRPr="001E056C">
              <w:rPr>
                <w:rFonts w:ascii="Verdana" w:hAnsi="Verdana"/>
                <w:b/>
                <w:sz w:val="20"/>
                <w:szCs w:val="20"/>
                <w:lang w:val="sl-SI"/>
              </w:rPr>
              <w:t>obrazec ePRO – Izjava/podatki o udeležbi fizičnih in pravnih oseb v lastništvu ponudnika</w:t>
            </w:r>
            <w:r w:rsidR="00C133C3" w:rsidRPr="001E056C">
              <w:rPr>
                <w:rFonts w:ascii="Verdana" w:hAnsi="Verdana"/>
                <w:b/>
                <w:sz w:val="20"/>
                <w:szCs w:val="20"/>
                <w:lang w:val="sl-SI"/>
              </w:rPr>
              <w:t xml:space="preserve"> (preko sistema eJN skeniranega v pdf. obliki predloži v razdelek »Druge priloge«)</w:t>
            </w:r>
            <w:r w:rsidR="00DB73C2" w:rsidRPr="001E056C">
              <w:rPr>
                <w:rFonts w:ascii="Verdana" w:hAnsi="Verdana"/>
                <w:b/>
                <w:sz w:val="20"/>
                <w:szCs w:val="20"/>
                <w:lang w:val="sl-SI"/>
              </w:rPr>
              <w:t>;</w:t>
            </w:r>
          </w:p>
          <w:p w14:paraId="2499C833" w14:textId="6CFD3313" w:rsidR="005063CE" w:rsidRPr="001E056C" w:rsidRDefault="00F77FE1" w:rsidP="005F3784">
            <w:pPr>
              <w:numPr>
                <w:ilvl w:val="0"/>
                <w:numId w:val="3"/>
              </w:numPr>
              <w:spacing w:after="120" w:line="240" w:lineRule="auto"/>
              <w:jc w:val="both"/>
              <w:rPr>
                <w:rFonts w:ascii="Verdana" w:hAnsi="Verdana"/>
                <w:sz w:val="20"/>
                <w:szCs w:val="20"/>
                <w:lang w:val="sl-SI"/>
              </w:rPr>
            </w:pPr>
            <w:r w:rsidRPr="001E056C">
              <w:rPr>
                <w:rFonts w:ascii="Verdana" w:hAnsi="Verdana"/>
                <w:sz w:val="20"/>
                <w:szCs w:val="20"/>
                <w:lang w:val="sl-SI"/>
              </w:rPr>
              <w:t>I</w:t>
            </w:r>
            <w:r w:rsidR="005F3784" w:rsidRPr="001E056C">
              <w:rPr>
                <w:rFonts w:ascii="Verdana" w:hAnsi="Verdana"/>
                <w:sz w:val="20"/>
                <w:szCs w:val="20"/>
                <w:lang w:val="sl-SI"/>
              </w:rPr>
              <w:t>zpolnjen</w:t>
            </w:r>
            <w:r>
              <w:rPr>
                <w:rFonts w:ascii="Verdana" w:hAnsi="Verdana"/>
                <w:sz w:val="20"/>
                <w:szCs w:val="20"/>
                <w:lang w:val="sl-SI"/>
              </w:rPr>
              <w:t>, podpisan in žigosan</w:t>
            </w:r>
            <w:r w:rsidR="005F3784" w:rsidRPr="001E056C">
              <w:rPr>
                <w:rFonts w:ascii="Verdana" w:hAnsi="Verdana"/>
                <w:sz w:val="20"/>
                <w:szCs w:val="20"/>
                <w:lang w:val="sl-SI"/>
              </w:rPr>
              <w:t xml:space="preserve"> obrazec ESPD (za vsak gospodarski subjekt, ki bo vključen v izvedbo javnega naročila);</w:t>
            </w:r>
            <w:r w:rsidR="005F3784" w:rsidRPr="001E056C">
              <w:rPr>
                <w:rFonts w:ascii="Verdana" w:hAnsi="Verdana"/>
                <w:b/>
                <w:sz w:val="20"/>
                <w:szCs w:val="20"/>
                <w:lang w:val="sl-SI"/>
              </w:rPr>
              <w:t xml:space="preserve"> </w:t>
            </w:r>
            <w:r w:rsidR="00C133C3" w:rsidRPr="001E056C">
              <w:rPr>
                <w:rFonts w:ascii="Verdana" w:hAnsi="Verdana"/>
                <w:b/>
                <w:sz w:val="20"/>
                <w:szCs w:val="20"/>
                <w:lang w:val="sl-SI"/>
              </w:rPr>
              <w:t>(preko sistema eJN skeniranega v pdf. obliki predloži v razdelek »</w:t>
            </w:r>
            <w:r w:rsidR="001E056C" w:rsidRPr="001E056C">
              <w:rPr>
                <w:rFonts w:ascii="Verdana" w:hAnsi="Verdana"/>
                <w:b/>
                <w:sz w:val="20"/>
                <w:szCs w:val="20"/>
                <w:lang w:val="sl-SI"/>
              </w:rPr>
              <w:t>ESPD</w:t>
            </w:r>
            <w:r w:rsidR="00C133C3" w:rsidRPr="001E056C">
              <w:rPr>
                <w:rFonts w:ascii="Verdana" w:hAnsi="Verdana"/>
                <w:b/>
                <w:sz w:val="20"/>
                <w:szCs w:val="20"/>
                <w:lang w:val="sl-SI"/>
              </w:rPr>
              <w:t>«).</w:t>
            </w:r>
          </w:p>
          <w:p w14:paraId="0E7C16E3" w14:textId="40884310" w:rsidR="005F3784" w:rsidRPr="00F77FE1" w:rsidRDefault="00F77FE1" w:rsidP="005F3784">
            <w:pPr>
              <w:pStyle w:val="Odstavekseznama"/>
              <w:numPr>
                <w:ilvl w:val="0"/>
                <w:numId w:val="3"/>
              </w:numPr>
              <w:rPr>
                <w:rFonts w:ascii="Verdana" w:hAnsi="Verdana"/>
                <w:b/>
                <w:sz w:val="20"/>
                <w:szCs w:val="20"/>
                <w:lang w:val="sl-SI"/>
              </w:rPr>
            </w:pPr>
            <w:r w:rsidRPr="001E056C">
              <w:rPr>
                <w:rFonts w:ascii="Verdana" w:hAnsi="Verdana"/>
                <w:sz w:val="20"/>
                <w:szCs w:val="20"/>
                <w:lang w:val="sl-SI"/>
              </w:rPr>
              <w:t>I</w:t>
            </w:r>
            <w:r w:rsidR="005F3784" w:rsidRPr="001E056C">
              <w:rPr>
                <w:rFonts w:ascii="Verdana" w:hAnsi="Verdana"/>
                <w:sz w:val="20"/>
                <w:szCs w:val="20"/>
                <w:lang w:val="sl-SI"/>
              </w:rPr>
              <w:t>zpolnjen</w:t>
            </w:r>
            <w:r>
              <w:rPr>
                <w:rFonts w:ascii="Verdana" w:hAnsi="Verdana"/>
                <w:sz w:val="20"/>
                <w:szCs w:val="20"/>
                <w:lang w:val="sl-SI"/>
              </w:rPr>
              <w:t>, podpisan in žigosan</w:t>
            </w:r>
            <w:r w:rsidR="005F3784" w:rsidRPr="001E056C">
              <w:rPr>
                <w:rFonts w:ascii="Verdana" w:hAnsi="Verdana"/>
                <w:sz w:val="20"/>
                <w:szCs w:val="20"/>
                <w:lang w:val="sl-SI"/>
              </w:rPr>
              <w:t xml:space="preserve"> obrazec ePRO – Zahtevek za podatke iz kazenske evidence </w:t>
            </w:r>
            <w:r w:rsidR="005F3784" w:rsidRPr="00F77FE1">
              <w:rPr>
                <w:rFonts w:ascii="Verdana" w:hAnsi="Verdana"/>
                <w:b/>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001E056C" w:rsidRPr="00F77FE1">
              <w:rPr>
                <w:rFonts w:ascii="Verdana" w:hAnsi="Verdana"/>
                <w:b/>
                <w:sz w:val="20"/>
                <w:szCs w:val="20"/>
                <w:lang w:val="sl-SI"/>
              </w:rPr>
              <w:t xml:space="preserve"> (preko sistema eJN skeniranega v pdf obliki predloži v razdelek »Druge priloge«)</w:t>
            </w:r>
          </w:p>
          <w:p w14:paraId="3AA21A9A" w14:textId="77777777" w:rsidR="00015CFB" w:rsidRPr="001E056C" w:rsidRDefault="00DB73C2">
            <w:pPr>
              <w:spacing w:after="120" w:line="240" w:lineRule="auto"/>
              <w:jc w:val="both"/>
              <w:rPr>
                <w:rFonts w:ascii="Verdana" w:hAnsi="Verdana"/>
                <w:sz w:val="20"/>
                <w:szCs w:val="20"/>
                <w:lang w:val="sl-SI"/>
              </w:rPr>
            </w:pPr>
            <w:r w:rsidRPr="001E056C">
              <w:rPr>
                <w:rFonts w:ascii="Verdana" w:hAnsi="Verdana"/>
                <w:sz w:val="20"/>
                <w:szCs w:val="20"/>
                <w:lang w:val="sl-SI"/>
              </w:rPr>
              <w:t>Ponudniki v vseh zahtevanih obrazcih izpolnijo prazna polja in vsebine, ki so predvidene za vnos podatkov s strani ponudnikov.</w:t>
            </w:r>
          </w:p>
          <w:p w14:paraId="77E36A1F" w14:textId="77777777" w:rsidR="00015CFB" w:rsidRPr="001E056C" w:rsidRDefault="00DB73C2">
            <w:pPr>
              <w:spacing w:after="0" w:line="240" w:lineRule="auto"/>
              <w:jc w:val="both"/>
              <w:rPr>
                <w:rFonts w:ascii="Verdana" w:hAnsi="Verdana"/>
                <w:sz w:val="20"/>
                <w:szCs w:val="20"/>
                <w:lang w:val="sl-SI"/>
              </w:rPr>
            </w:pPr>
            <w:r w:rsidRPr="001E056C">
              <w:rPr>
                <w:rFonts w:ascii="Verdana" w:hAnsi="Verdana"/>
                <w:sz w:val="20"/>
                <w:szCs w:val="20"/>
                <w:lang w:val="sl-SI"/>
              </w:rPr>
              <w:t>Izbrani ponudnik mora po prejemu pogodbe v podpis le-to podpisano vrniti naročniku najkasneje v treh delovnih dneh (</w:t>
            </w:r>
            <w:r w:rsidR="0053628C" w:rsidRPr="001E056C">
              <w:rPr>
                <w:rFonts w:ascii="Verdana" w:hAnsi="Verdana"/>
                <w:sz w:val="20"/>
                <w:szCs w:val="20"/>
                <w:lang w:val="sl-SI"/>
              </w:rPr>
              <w:t>vključno s priloženim finančnim zavarovanjem za dobro izvedbo posla</w:t>
            </w:r>
            <w:r w:rsidRPr="001E056C">
              <w:rPr>
                <w:rFonts w:ascii="Verdana" w:hAnsi="Verdana"/>
                <w:sz w:val="20"/>
                <w:szCs w:val="20"/>
                <w:lang w:val="sl-SI"/>
              </w:rPr>
              <w:t>). V primeru, kadar zaradi objektivnih okoliščin to ni mogoče, lahko naročnik na zaprosilo ponudnika privoli na daljši rok.</w:t>
            </w:r>
          </w:p>
          <w:p w14:paraId="6A6B21D8" w14:textId="77777777" w:rsidR="00015CFB" w:rsidRPr="001E056C" w:rsidRDefault="00015CFB">
            <w:pPr>
              <w:spacing w:after="0" w:line="240" w:lineRule="auto"/>
              <w:jc w:val="both"/>
              <w:rPr>
                <w:rFonts w:ascii="Verdana" w:hAnsi="Verdana"/>
                <w:sz w:val="20"/>
                <w:szCs w:val="20"/>
                <w:lang w:val="sl-SI"/>
              </w:rPr>
            </w:pPr>
          </w:p>
        </w:tc>
      </w:tr>
      <w:tr w:rsidR="00015CFB" w:rsidRPr="001E056C" w14:paraId="44D379B8" w14:textId="77777777">
        <w:trPr>
          <w:trHeight w:val="20"/>
          <w:jc w:val="center"/>
        </w:trPr>
        <w:tc>
          <w:tcPr>
            <w:tcW w:w="9694" w:type="dxa"/>
            <w:shd w:val="clear" w:color="auto" w:fill="FAAA5A"/>
            <w:vAlign w:val="center"/>
          </w:tcPr>
          <w:p w14:paraId="76415E81" w14:textId="77777777" w:rsidR="00015CFB" w:rsidRPr="001E056C" w:rsidRDefault="00DB73C2">
            <w:pPr>
              <w:spacing w:after="0" w:line="240" w:lineRule="auto"/>
              <w:jc w:val="both"/>
              <w:rPr>
                <w:rFonts w:ascii="Verdana" w:hAnsi="Verdana"/>
                <w:b/>
                <w:sz w:val="20"/>
                <w:szCs w:val="20"/>
                <w:lang w:val="sl-SI"/>
              </w:rPr>
            </w:pPr>
            <w:r w:rsidRPr="001E056C">
              <w:rPr>
                <w:rFonts w:ascii="Verdana" w:hAnsi="Verdana"/>
                <w:b/>
                <w:sz w:val="20"/>
                <w:szCs w:val="20"/>
                <w:lang w:val="sl-SI"/>
              </w:rPr>
              <w:lastRenderedPageBreak/>
              <w:t>Dostop in vpis podatkov v naročnikovo spletno aplikacijo</w:t>
            </w:r>
          </w:p>
        </w:tc>
      </w:tr>
      <w:tr w:rsidR="00015CFB" w:rsidRPr="001E056C" w14:paraId="0C8E6BE4" w14:textId="77777777">
        <w:trPr>
          <w:trHeight w:val="20"/>
          <w:jc w:val="center"/>
        </w:trPr>
        <w:tc>
          <w:tcPr>
            <w:tcW w:w="9694" w:type="dxa"/>
            <w:shd w:val="clear" w:color="auto" w:fill="FADC8C"/>
            <w:vAlign w:val="center"/>
          </w:tcPr>
          <w:p w14:paraId="7FF14F3F" w14:textId="77777777" w:rsidR="00015CFB" w:rsidRPr="001E056C" w:rsidRDefault="00DB73C2">
            <w:pPr>
              <w:spacing w:after="0" w:line="240" w:lineRule="auto"/>
              <w:jc w:val="both"/>
              <w:rPr>
                <w:rFonts w:ascii="Verdana" w:hAnsi="Verdana"/>
                <w:sz w:val="20"/>
                <w:szCs w:val="20"/>
                <w:lang w:val="sl-SI"/>
              </w:rPr>
            </w:pPr>
            <w:r w:rsidRPr="001E056C">
              <w:rPr>
                <w:rFonts w:ascii="Verdana" w:hAnsi="Verdana"/>
                <w:sz w:val="20"/>
                <w:szCs w:val="20"/>
                <w:lang w:val="sl-SI"/>
              </w:rPr>
              <w:t xml:space="preserve">Zainteresirani ponudniki pridobijo dostop do spletne aplikacije tako, da na internetni strani </w:t>
            </w:r>
            <w:hyperlink r:id="rId11" w:history="1">
              <w:r w:rsidRPr="001E056C">
                <w:rPr>
                  <w:rStyle w:val="Hiperpovezava"/>
                  <w:rFonts w:ascii="Verdana" w:hAnsi="Verdana"/>
                  <w:sz w:val="20"/>
                  <w:szCs w:val="20"/>
                </w:rPr>
                <w:t>https://sjn.bolnisnica-go.si/jr/</w:t>
              </w:r>
            </w:hyperlink>
            <w:r w:rsidRPr="001E056C">
              <w:rPr>
                <w:rFonts w:ascii="Verdana" w:hAnsi="Verdana"/>
                <w:sz w:val="20"/>
                <w:szCs w:val="20"/>
                <w:lang w:val="sl-SI"/>
              </w:rPr>
              <w:t xml:space="preserve"> zahtevajo dostop do sistema javnih naročil tako, da preko gumba “ZAHTEVAJTE DOSTOP”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w:t>
            </w:r>
          </w:p>
          <w:p w14:paraId="677A280F" w14:textId="77777777" w:rsidR="00015CFB" w:rsidRPr="001E056C" w:rsidRDefault="00015CFB">
            <w:pPr>
              <w:spacing w:after="0" w:line="240" w:lineRule="auto"/>
              <w:jc w:val="both"/>
              <w:rPr>
                <w:rFonts w:ascii="Verdana" w:hAnsi="Verdana"/>
                <w:sz w:val="20"/>
                <w:szCs w:val="20"/>
                <w:lang w:val="sl-SI"/>
              </w:rPr>
            </w:pPr>
          </w:p>
          <w:p w14:paraId="545FB12C" w14:textId="77777777" w:rsidR="00015CFB" w:rsidRPr="001E056C" w:rsidRDefault="00DB73C2">
            <w:pPr>
              <w:spacing w:after="0" w:line="240" w:lineRule="auto"/>
              <w:jc w:val="both"/>
              <w:rPr>
                <w:rFonts w:ascii="Verdana" w:hAnsi="Verdana"/>
                <w:sz w:val="20"/>
                <w:szCs w:val="20"/>
                <w:lang w:val="sl-SI"/>
              </w:rPr>
            </w:pPr>
            <w:r w:rsidRPr="001E056C">
              <w:rPr>
                <w:rFonts w:ascii="Verdana" w:hAnsi="Verdana"/>
                <w:sz w:val="20"/>
                <w:szCs w:val="20"/>
                <w:lang w:val="sl-SI"/>
              </w:rPr>
              <w:t>Zainteresirani ponudniki, ki so v preteklosti že sodelovali z naročnikom in torej že imajo uporabniško ime in geslo pošljejo naročniku zgolj zahtevo za sodelovanje v tem javnem razpisu in sicer tako, da v aplikaciji preko ikone “KONTAKT” pošljejo sporočilo v katerem navedejo podatke o šifri razpisa v naročnikovi spletni aplikaciji, za katero želijo imeti dostop ter podatke o morebitnih dodatnih osebah, ki jih pooblašča za vnos podatkov v naročnikovo spletno aplikacijo.</w:t>
            </w:r>
          </w:p>
          <w:p w14:paraId="761CCA22" w14:textId="77777777" w:rsidR="00015CFB" w:rsidRPr="001E056C" w:rsidRDefault="00015CFB">
            <w:pPr>
              <w:spacing w:after="0" w:line="240" w:lineRule="auto"/>
              <w:jc w:val="both"/>
              <w:rPr>
                <w:rFonts w:ascii="Verdana" w:hAnsi="Verdana"/>
                <w:sz w:val="20"/>
                <w:szCs w:val="20"/>
                <w:lang w:val="sl-SI"/>
              </w:rPr>
            </w:pPr>
          </w:p>
          <w:p w14:paraId="498382CC" w14:textId="77777777" w:rsidR="00015CFB" w:rsidRPr="001E056C" w:rsidRDefault="00DB73C2">
            <w:pPr>
              <w:spacing w:after="0" w:line="240" w:lineRule="auto"/>
              <w:jc w:val="both"/>
              <w:rPr>
                <w:rFonts w:ascii="Verdana" w:hAnsi="Verdana"/>
                <w:sz w:val="20"/>
                <w:szCs w:val="20"/>
                <w:lang w:val="sl-SI"/>
              </w:rPr>
            </w:pPr>
            <w:r w:rsidRPr="001E056C">
              <w:rPr>
                <w:rFonts w:ascii="Verdana" w:hAnsi="Verdana"/>
                <w:sz w:val="20"/>
                <w:szCs w:val="20"/>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w:t>
            </w:r>
            <w:r w:rsidRPr="001E056C">
              <w:rPr>
                <w:rFonts w:ascii="Verdana" w:hAnsi="Verdana"/>
                <w:sz w:val="20"/>
                <w:szCs w:val="20"/>
                <w:lang w:val="sl-SI"/>
              </w:rPr>
              <w:lastRenderedPageBreak/>
              <w:t xml:space="preserve">odprl dostop do aplikacije v roku, kot je naveden zgoraj. Ponudniki bodo o odprtju dostopa do razpisane šifre JR obveščeni po elektronski pošti. Naročnik ne odgovarja za morebitne primere napačno posredovanih podatkov elektronske pošte s strani zainteresiranega ponudnika.   </w:t>
            </w:r>
          </w:p>
          <w:p w14:paraId="553D9D1B" w14:textId="77777777" w:rsidR="00015CFB" w:rsidRPr="001E056C" w:rsidRDefault="00DB73C2">
            <w:pPr>
              <w:spacing w:after="0" w:line="240" w:lineRule="auto"/>
              <w:jc w:val="both"/>
              <w:rPr>
                <w:rFonts w:ascii="Verdana" w:hAnsi="Verdana"/>
                <w:sz w:val="20"/>
                <w:szCs w:val="20"/>
                <w:lang w:val="sl-SI"/>
              </w:rPr>
            </w:pPr>
            <w:r w:rsidRPr="001E056C">
              <w:rPr>
                <w:rFonts w:ascii="Verdana" w:hAnsi="Verdana"/>
                <w:sz w:val="20"/>
                <w:szCs w:val="20"/>
                <w:lang w:val="sl-SI"/>
              </w:rPr>
              <w:t>Prav tako naročnik ne odgovarja za nepravočasno sporočene spremembe glede pravic uporabnikov partnerja v spletni aplikaciji.</w:t>
            </w:r>
          </w:p>
          <w:p w14:paraId="37C0FC36" w14:textId="77777777" w:rsidR="00015CFB" w:rsidRPr="001E056C" w:rsidRDefault="00015CFB">
            <w:pPr>
              <w:spacing w:after="0" w:line="240" w:lineRule="auto"/>
              <w:jc w:val="both"/>
              <w:rPr>
                <w:rFonts w:ascii="Verdana" w:hAnsi="Verdana"/>
                <w:sz w:val="20"/>
                <w:szCs w:val="20"/>
                <w:lang w:val="sl-SI"/>
              </w:rPr>
            </w:pPr>
          </w:p>
          <w:p w14:paraId="5023596B" w14:textId="6590A936" w:rsidR="00015CFB" w:rsidRPr="001E056C" w:rsidRDefault="005F3784">
            <w:pPr>
              <w:spacing w:after="0" w:line="240" w:lineRule="auto"/>
              <w:jc w:val="both"/>
              <w:rPr>
                <w:rFonts w:ascii="Verdana" w:hAnsi="Verdana"/>
                <w:b/>
                <w:sz w:val="20"/>
                <w:szCs w:val="20"/>
                <w:lang w:val="sl-SI"/>
              </w:rPr>
            </w:pPr>
            <w:r w:rsidRPr="001E056C">
              <w:rPr>
                <w:rFonts w:ascii="Verdana" w:hAnsi="Verdana"/>
                <w:b/>
                <w:sz w:val="20"/>
                <w:szCs w:val="20"/>
                <w:lang w:val="sl-SI"/>
              </w:rPr>
              <w:t>Ponudnik mora v spletno aplikacijo ob ponudbi posamezne razpisane preiskave klikniti na polje »ARTIKEL« in vpisati ponudbeno ceno v EUR brez DDV na posamezno razpisano preiskavo. Rubrika v spletni aplikaciji sicer nosi označbo »CENA Z DDV«, ponudnik pa glede na določila veljavne zakonodaje vpisuje ceno brez DDV v navedeno polje.</w:t>
            </w:r>
          </w:p>
          <w:p w14:paraId="2C543F7A" w14:textId="77777777" w:rsidR="00015CFB" w:rsidRPr="001E056C" w:rsidRDefault="00015CFB">
            <w:pPr>
              <w:spacing w:after="0" w:line="240" w:lineRule="auto"/>
              <w:jc w:val="both"/>
              <w:rPr>
                <w:rFonts w:ascii="Verdana" w:hAnsi="Verdana"/>
                <w:sz w:val="20"/>
                <w:szCs w:val="20"/>
                <w:lang w:val="sl-SI"/>
              </w:rPr>
            </w:pPr>
          </w:p>
          <w:p w14:paraId="3713E70A" w14:textId="77777777" w:rsidR="00015CFB" w:rsidRPr="001E056C" w:rsidRDefault="00DB73C2">
            <w:pPr>
              <w:spacing w:after="0" w:line="240" w:lineRule="auto"/>
              <w:jc w:val="both"/>
              <w:rPr>
                <w:rFonts w:ascii="Verdana" w:hAnsi="Verdana"/>
                <w:sz w:val="20"/>
                <w:szCs w:val="20"/>
                <w:lang w:val="sl-SI"/>
              </w:rPr>
            </w:pPr>
            <w:r w:rsidRPr="001E056C">
              <w:rPr>
                <w:rFonts w:ascii="Verdana" w:hAnsi="Verdana"/>
                <w:sz w:val="20"/>
                <w:szCs w:val="20"/>
                <w:lang w:val="sl-SI"/>
              </w:rPr>
              <w:t>Ponudnik mora v spletni aplikaciji izpolniti tudi polja: e-pošta za naročila, skrbnik okvirnega sporazuma in podpisnik okvirnega sporazuma.</w:t>
            </w:r>
          </w:p>
          <w:p w14:paraId="11933B8F" w14:textId="77777777" w:rsidR="00015CFB" w:rsidRPr="001E056C" w:rsidRDefault="00015CFB">
            <w:pPr>
              <w:spacing w:after="0" w:line="240" w:lineRule="auto"/>
              <w:jc w:val="both"/>
              <w:rPr>
                <w:rFonts w:ascii="Verdana" w:hAnsi="Verdana"/>
                <w:sz w:val="20"/>
                <w:szCs w:val="20"/>
                <w:lang w:val="sl-SI"/>
              </w:rPr>
            </w:pPr>
          </w:p>
          <w:p w14:paraId="58609704" w14:textId="59060D6E" w:rsidR="00015CFB" w:rsidRPr="001E056C" w:rsidRDefault="00015CFB">
            <w:pPr>
              <w:spacing w:after="0" w:line="240" w:lineRule="auto"/>
              <w:jc w:val="both"/>
              <w:rPr>
                <w:rFonts w:ascii="Verdana" w:hAnsi="Verdana"/>
                <w:sz w:val="20"/>
                <w:szCs w:val="20"/>
                <w:lang w:val="sl-SI"/>
              </w:rPr>
            </w:pPr>
          </w:p>
        </w:tc>
      </w:tr>
    </w:tbl>
    <w:p w14:paraId="4ECDD1D5" w14:textId="77777777" w:rsidR="00015CFB" w:rsidRPr="001E056C" w:rsidRDefault="00015CFB">
      <w:pPr>
        <w:spacing w:after="0" w:line="240" w:lineRule="auto"/>
        <w:rPr>
          <w:rFonts w:ascii="Verdana" w:hAnsi="Verdana"/>
          <w:b/>
          <w:sz w:val="20"/>
          <w:szCs w:val="20"/>
          <w:lang w:val="sl-SI"/>
        </w:rPr>
      </w:pPr>
    </w:p>
    <w:p w14:paraId="48F7C793" w14:textId="77777777" w:rsidR="00015CFB" w:rsidRPr="001E056C" w:rsidRDefault="00DB73C2">
      <w:pPr>
        <w:numPr>
          <w:ilvl w:val="0"/>
          <w:numId w:val="1"/>
        </w:numPr>
        <w:spacing w:after="0" w:line="240" w:lineRule="auto"/>
        <w:rPr>
          <w:rFonts w:ascii="Verdana" w:hAnsi="Verdana"/>
          <w:b/>
          <w:sz w:val="20"/>
          <w:szCs w:val="20"/>
          <w:lang w:val="sl-SI"/>
        </w:rPr>
      </w:pPr>
      <w:r w:rsidRPr="001E056C">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rsidRPr="001E056C" w14:paraId="765CC07B" w14:textId="77777777">
        <w:trPr>
          <w:trHeight w:val="20"/>
          <w:jc w:val="center"/>
        </w:trPr>
        <w:tc>
          <w:tcPr>
            <w:tcW w:w="2405" w:type="dxa"/>
            <w:shd w:val="clear" w:color="auto" w:fill="FAAA5A"/>
            <w:vAlign w:val="center"/>
          </w:tcPr>
          <w:p w14:paraId="64B01B28" w14:textId="77777777" w:rsidR="00015CFB" w:rsidRPr="001E056C" w:rsidRDefault="00DB73C2">
            <w:pPr>
              <w:spacing w:after="0" w:line="240" w:lineRule="auto"/>
              <w:rPr>
                <w:rFonts w:ascii="Verdana" w:hAnsi="Verdana"/>
                <w:sz w:val="20"/>
                <w:szCs w:val="20"/>
                <w:lang w:val="sl-SI"/>
              </w:rPr>
            </w:pPr>
            <w:r w:rsidRPr="001E056C">
              <w:rPr>
                <w:rFonts w:ascii="Verdana" w:hAnsi="Verdana"/>
                <w:sz w:val="20"/>
                <w:szCs w:val="20"/>
                <w:lang w:val="sl-SI"/>
              </w:rPr>
              <w:t>Rok veljavnosti ponudbe</w:t>
            </w:r>
          </w:p>
        </w:tc>
        <w:tc>
          <w:tcPr>
            <w:tcW w:w="7291" w:type="dxa"/>
            <w:gridSpan w:val="4"/>
            <w:shd w:val="clear" w:color="auto" w:fill="FADC8C"/>
            <w:vAlign w:val="center"/>
          </w:tcPr>
          <w:p w14:paraId="680EB066" w14:textId="77777777" w:rsidR="00F77FE1" w:rsidRDefault="00F77FE1" w:rsidP="00F77FE1">
            <w:pPr>
              <w:spacing w:after="0" w:line="240" w:lineRule="auto"/>
              <w:jc w:val="both"/>
              <w:rPr>
                <w:rFonts w:ascii="Verdana" w:hAnsi="Verdana"/>
                <w:sz w:val="20"/>
                <w:szCs w:val="20"/>
                <w:lang w:val="sl-SI"/>
              </w:rPr>
            </w:pPr>
            <w:r w:rsidRPr="00FA23A8">
              <w:rPr>
                <w:rFonts w:ascii="Verdana" w:hAnsi="Verdana"/>
                <w:sz w:val="20"/>
                <w:szCs w:val="20"/>
                <w:lang w:val="sl-SI"/>
              </w:rPr>
              <w:t>Tri mesece od roka za prejem ponudbe, kar ponudniki potrdijo z oddajo ponudbe</w:t>
            </w:r>
            <w:r>
              <w:rPr>
                <w:rFonts w:ascii="Verdana" w:hAnsi="Verdana"/>
                <w:sz w:val="20"/>
                <w:szCs w:val="20"/>
                <w:lang w:val="sl-SI"/>
              </w:rPr>
              <w:t>.</w:t>
            </w:r>
          </w:p>
          <w:p w14:paraId="16921F8F" w14:textId="77777777" w:rsidR="00F77FE1" w:rsidRDefault="00F77FE1" w:rsidP="00F77FE1">
            <w:pPr>
              <w:spacing w:after="0" w:line="240" w:lineRule="auto"/>
              <w:jc w:val="both"/>
              <w:rPr>
                <w:rFonts w:ascii="Verdana" w:hAnsi="Verdana"/>
                <w:sz w:val="20"/>
                <w:szCs w:val="20"/>
                <w:lang w:val="sl-SI"/>
              </w:rPr>
            </w:pPr>
          </w:p>
          <w:p w14:paraId="530EB5AE" w14:textId="7ED17701" w:rsidR="00015CFB" w:rsidRPr="001E056C" w:rsidRDefault="00F77FE1" w:rsidP="00F77FE1">
            <w:pPr>
              <w:spacing w:after="0" w:line="240" w:lineRule="auto"/>
              <w:jc w:val="both"/>
              <w:rPr>
                <w:rFonts w:ascii="Verdana" w:hAnsi="Verdana"/>
                <w:sz w:val="20"/>
                <w:szCs w:val="20"/>
                <w:lang w:val="sl-SI"/>
              </w:rPr>
            </w:pPr>
            <w:r w:rsidRPr="00B72049">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015CFB" w:rsidRPr="001E056C" w14:paraId="4A02DBBC" w14:textId="77777777">
        <w:trPr>
          <w:trHeight w:val="20"/>
          <w:jc w:val="center"/>
        </w:trPr>
        <w:tc>
          <w:tcPr>
            <w:tcW w:w="2405" w:type="dxa"/>
            <w:shd w:val="clear" w:color="auto" w:fill="FAAA5A"/>
            <w:vAlign w:val="center"/>
          </w:tcPr>
          <w:p w14:paraId="5F511A94" w14:textId="77777777" w:rsidR="00015CFB" w:rsidRPr="001E056C" w:rsidRDefault="00DB73C2">
            <w:pPr>
              <w:spacing w:after="0" w:line="240" w:lineRule="auto"/>
              <w:rPr>
                <w:rFonts w:ascii="Verdana" w:hAnsi="Verdana"/>
                <w:sz w:val="20"/>
                <w:szCs w:val="20"/>
                <w:lang w:val="sl-SI"/>
              </w:rPr>
            </w:pPr>
            <w:r w:rsidRPr="001E056C">
              <w:rPr>
                <w:rFonts w:ascii="Verdana" w:hAnsi="Verdana"/>
                <w:sz w:val="20"/>
                <w:szCs w:val="20"/>
                <w:lang w:val="sl-SI"/>
              </w:rPr>
              <w:t>Jezik ponudbe</w:t>
            </w:r>
          </w:p>
        </w:tc>
        <w:tc>
          <w:tcPr>
            <w:tcW w:w="7291" w:type="dxa"/>
            <w:gridSpan w:val="4"/>
            <w:shd w:val="clear" w:color="auto" w:fill="FADC8C"/>
            <w:vAlign w:val="center"/>
          </w:tcPr>
          <w:p w14:paraId="45758F2F" w14:textId="0197BA55" w:rsidR="00015CFB" w:rsidRPr="001E056C" w:rsidRDefault="00F77FE1">
            <w:pPr>
              <w:spacing w:after="0" w:line="240" w:lineRule="auto"/>
              <w:jc w:val="both"/>
              <w:rPr>
                <w:rFonts w:ascii="Verdana" w:hAnsi="Verdana"/>
                <w:sz w:val="20"/>
                <w:szCs w:val="20"/>
                <w:lang w:val="sl-SI"/>
              </w:rPr>
            </w:pPr>
            <w:r w:rsidRPr="00F77FE1">
              <w:rPr>
                <w:rFonts w:ascii="Verdana" w:hAnsi="Verdana"/>
                <w:sz w:val="20"/>
                <w:szCs w:val="20"/>
                <w:lang w:val="sl-SI"/>
              </w:rPr>
              <w:t>Ponudba mora biti pripravljena v slovenskem jeziku. Priloge so lahko tudi v tujem jeziku. Na zahtevo naročnika mora ponudnik priskrbeti prevod v slovenski jezik.</w:t>
            </w:r>
          </w:p>
        </w:tc>
      </w:tr>
      <w:tr w:rsidR="00C133C3" w:rsidRPr="001E056C" w14:paraId="16FC3D84" w14:textId="77777777" w:rsidTr="00C133C3">
        <w:trPr>
          <w:trHeight w:val="20"/>
          <w:jc w:val="center"/>
        </w:trPr>
        <w:tc>
          <w:tcPr>
            <w:tcW w:w="2405" w:type="dxa"/>
            <w:shd w:val="clear" w:color="auto" w:fill="FAAA5A"/>
            <w:vAlign w:val="center"/>
          </w:tcPr>
          <w:p w14:paraId="6AB49715" w14:textId="77777777" w:rsidR="00C133C3" w:rsidRPr="001E056C" w:rsidRDefault="00C133C3" w:rsidP="00C133C3">
            <w:pPr>
              <w:spacing w:after="0" w:line="240" w:lineRule="auto"/>
              <w:rPr>
                <w:rFonts w:ascii="Verdana" w:hAnsi="Verdana"/>
                <w:sz w:val="20"/>
                <w:szCs w:val="20"/>
                <w:lang w:val="sl-SI"/>
              </w:rPr>
            </w:pPr>
            <w:r w:rsidRPr="001E056C">
              <w:rPr>
                <w:rFonts w:ascii="Verdana" w:hAnsi="Verdana"/>
                <w:sz w:val="20"/>
                <w:szCs w:val="20"/>
                <w:lang w:val="sl-SI"/>
              </w:rPr>
              <w:t>Oblika ponudbe</w:t>
            </w:r>
          </w:p>
        </w:tc>
        <w:tc>
          <w:tcPr>
            <w:tcW w:w="7291" w:type="dxa"/>
            <w:gridSpan w:val="4"/>
            <w:shd w:val="clear" w:color="auto" w:fill="FFE599" w:themeFill="accent4" w:themeFillTint="66"/>
          </w:tcPr>
          <w:p w14:paraId="2D14EE07" w14:textId="2BA1EC16" w:rsidR="00C133C3" w:rsidRPr="001E056C" w:rsidRDefault="00F77FE1" w:rsidP="00C133C3">
            <w:pPr>
              <w:pStyle w:val="Naslov2"/>
              <w:rPr>
                <w:rFonts w:ascii="Tahoma" w:hAnsi="Tahoma" w:cs="Tahoma"/>
                <w:b w:val="0"/>
                <w:sz w:val="18"/>
                <w:szCs w:val="18"/>
              </w:rPr>
            </w:pPr>
            <w:r w:rsidRPr="00F77FE1">
              <w:rPr>
                <w:rFonts w:eastAsia="Calibri" w:cs="Times New Roman"/>
                <w:b w:val="0"/>
                <w:bCs w:val="0"/>
                <w:color w:val="auto"/>
              </w:rPr>
              <w:t>Ponudba mora biti predložena v elektronski obliki v formatih obrazcev, ki jih je v dokumentaciji dal naročnik ali izpolnjenih ročno in poskeniranih v formatu PDF ter oddanih  na portalu  e-JN     pri objavi tega javnega naročila.</w:t>
            </w:r>
          </w:p>
        </w:tc>
      </w:tr>
      <w:tr w:rsidR="00C133C3" w:rsidRPr="001E056C" w14:paraId="5F3C85F9" w14:textId="77777777">
        <w:trPr>
          <w:trHeight w:val="20"/>
          <w:jc w:val="center"/>
        </w:trPr>
        <w:tc>
          <w:tcPr>
            <w:tcW w:w="2405" w:type="dxa"/>
            <w:tcBorders>
              <w:bottom w:val="single" w:sz="4" w:space="0" w:color="auto"/>
            </w:tcBorders>
            <w:shd w:val="clear" w:color="auto" w:fill="FAAA5A"/>
            <w:vAlign w:val="center"/>
          </w:tcPr>
          <w:p w14:paraId="65D0A28E" w14:textId="77777777" w:rsidR="00C133C3" w:rsidRPr="001E056C" w:rsidRDefault="00C133C3" w:rsidP="00C133C3">
            <w:pPr>
              <w:spacing w:after="0" w:line="240" w:lineRule="auto"/>
              <w:rPr>
                <w:rFonts w:ascii="Verdana" w:hAnsi="Verdana"/>
                <w:sz w:val="20"/>
                <w:szCs w:val="20"/>
                <w:lang w:val="sl-SI"/>
              </w:rPr>
            </w:pPr>
            <w:r w:rsidRPr="001E056C">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0FF904DF" w14:textId="77777777" w:rsidR="00C133C3" w:rsidRPr="001E056C" w:rsidRDefault="00C133C3" w:rsidP="00C133C3">
            <w:pPr>
              <w:spacing w:after="0" w:line="240" w:lineRule="auto"/>
              <w:jc w:val="both"/>
              <w:rPr>
                <w:rFonts w:ascii="Verdana" w:hAnsi="Verdana"/>
                <w:sz w:val="20"/>
                <w:szCs w:val="20"/>
                <w:lang w:val="sl-SI"/>
              </w:rPr>
            </w:pPr>
            <w:r w:rsidRPr="001E056C">
              <w:rPr>
                <w:rFonts w:ascii="Verdana" w:hAnsi="Verdana"/>
                <w:sz w:val="20"/>
                <w:szCs w:val="20"/>
                <w:lang w:val="sl-SI"/>
              </w:rPr>
              <w:t>Ponudnik nosi vse stroške, povezane s pripravo in predložitvijo ponudbe.</w:t>
            </w:r>
          </w:p>
        </w:tc>
      </w:tr>
      <w:tr w:rsidR="00C133C3" w:rsidRPr="001E056C" w14:paraId="1743B95B" w14:textId="77777777">
        <w:trPr>
          <w:gridAfter w:val="1"/>
          <w:wAfter w:w="6" w:type="dxa"/>
          <w:trHeight w:val="20"/>
          <w:jc w:val="center"/>
        </w:trPr>
        <w:tc>
          <w:tcPr>
            <w:tcW w:w="2405" w:type="dxa"/>
            <w:vMerge w:val="restart"/>
            <w:shd w:val="clear" w:color="auto" w:fill="FAAA5A"/>
            <w:vAlign w:val="center"/>
          </w:tcPr>
          <w:p w14:paraId="2FEC8CAE" w14:textId="77777777" w:rsidR="00C133C3" w:rsidRPr="001E056C" w:rsidRDefault="00C133C3" w:rsidP="00C133C3">
            <w:pPr>
              <w:spacing w:after="0" w:line="240" w:lineRule="auto"/>
              <w:rPr>
                <w:rFonts w:ascii="Verdana" w:hAnsi="Verdana"/>
                <w:sz w:val="20"/>
                <w:szCs w:val="20"/>
                <w:lang w:val="sl-SI"/>
              </w:rPr>
            </w:pPr>
            <w:r w:rsidRPr="001E056C">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20DDC648"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70C6E2D"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32EBB321"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t>posebni pogoji</w:t>
            </w:r>
          </w:p>
        </w:tc>
      </w:tr>
      <w:tr w:rsidR="00C133C3" w:rsidRPr="001E056C" w14:paraId="2E40F715" w14:textId="77777777">
        <w:trPr>
          <w:gridAfter w:val="1"/>
          <w:wAfter w:w="6" w:type="dxa"/>
          <w:trHeight w:val="20"/>
          <w:jc w:val="center"/>
        </w:trPr>
        <w:tc>
          <w:tcPr>
            <w:tcW w:w="2405" w:type="dxa"/>
            <w:vMerge/>
            <w:shd w:val="clear" w:color="auto" w:fill="FAAA5A"/>
          </w:tcPr>
          <w:p w14:paraId="1C2A8CA9" w14:textId="77777777" w:rsidR="00C133C3" w:rsidRPr="001E056C" w:rsidRDefault="00C133C3" w:rsidP="00C133C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762F681"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1A9774CE" w14:textId="77777777" w:rsidR="00C133C3" w:rsidRPr="001E056C" w:rsidRDefault="00C133C3" w:rsidP="00C133C3">
            <w:pPr>
              <w:spacing w:after="0" w:line="240" w:lineRule="auto"/>
              <w:jc w:val="center"/>
              <w:rPr>
                <w:rFonts w:ascii="Verdana" w:hAnsi="Verdana"/>
                <w:sz w:val="20"/>
                <w:szCs w:val="20"/>
                <w:lang w:val="sl-SI"/>
              </w:rPr>
            </w:pPr>
          </w:p>
        </w:tc>
        <w:tc>
          <w:tcPr>
            <w:tcW w:w="3883" w:type="dxa"/>
            <w:tcBorders>
              <w:bottom w:val="single" w:sz="4" w:space="0" w:color="auto"/>
            </w:tcBorders>
            <w:shd w:val="clear" w:color="auto" w:fill="FADC8C"/>
            <w:vAlign w:val="center"/>
          </w:tcPr>
          <w:p w14:paraId="3F68B051" w14:textId="77777777" w:rsidR="00C133C3" w:rsidRPr="001E056C" w:rsidRDefault="00C133C3" w:rsidP="00C133C3">
            <w:pPr>
              <w:spacing w:after="0" w:line="240" w:lineRule="auto"/>
              <w:rPr>
                <w:rFonts w:ascii="Verdana" w:hAnsi="Verdana"/>
                <w:sz w:val="20"/>
                <w:szCs w:val="20"/>
                <w:lang w:val="sl-SI"/>
              </w:rPr>
            </w:pPr>
          </w:p>
        </w:tc>
      </w:tr>
      <w:tr w:rsidR="00C133C3" w:rsidRPr="001E056C" w14:paraId="7241C9B3" w14:textId="77777777">
        <w:trPr>
          <w:gridAfter w:val="1"/>
          <w:wAfter w:w="6" w:type="dxa"/>
          <w:trHeight w:val="20"/>
          <w:jc w:val="center"/>
        </w:trPr>
        <w:tc>
          <w:tcPr>
            <w:tcW w:w="2405" w:type="dxa"/>
            <w:vMerge w:val="restart"/>
            <w:shd w:val="clear" w:color="auto" w:fill="FAAA5A"/>
            <w:vAlign w:val="center"/>
          </w:tcPr>
          <w:p w14:paraId="0D53AA70" w14:textId="77777777" w:rsidR="00C133C3" w:rsidRPr="001E056C" w:rsidRDefault="00C133C3" w:rsidP="00C133C3">
            <w:pPr>
              <w:spacing w:after="0" w:line="240" w:lineRule="auto"/>
              <w:rPr>
                <w:rFonts w:ascii="Verdana" w:hAnsi="Verdana"/>
                <w:sz w:val="20"/>
                <w:szCs w:val="20"/>
                <w:lang w:val="sl-SI"/>
              </w:rPr>
            </w:pPr>
            <w:r w:rsidRPr="001E056C">
              <w:rPr>
                <w:rFonts w:ascii="Verdana" w:hAnsi="Verdana"/>
                <w:sz w:val="20"/>
                <w:szCs w:val="20"/>
                <w:lang w:val="sl-SI"/>
              </w:rPr>
              <w:t>Opcije</w:t>
            </w:r>
          </w:p>
        </w:tc>
        <w:tc>
          <w:tcPr>
            <w:tcW w:w="1701" w:type="dxa"/>
            <w:tcBorders>
              <w:bottom w:val="single" w:sz="4" w:space="0" w:color="auto"/>
            </w:tcBorders>
            <w:shd w:val="clear" w:color="auto" w:fill="FAAA5A"/>
            <w:vAlign w:val="center"/>
          </w:tcPr>
          <w:p w14:paraId="5DBE3AF1"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65E8087D"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119A948E"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t>posebni pogoji</w:t>
            </w:r>
          </w:p>
        </w:tc>
      </w:tr>
      <w:tr w:rsidR="00C133C3" w:rsidRPr="001E056C" w14:paraId="0222B39C" w14:textId="77777777">
        <w:trPr>
          <w:gridAfter w:val="1"/>
          <w:wAfter w:w="6" w:type="dxa"/>
          <w:trHeight w:val="20"/>
          <w:jc w:val="center"/>
        </w:trPr>
        <w:tc>
          <w:tcPr>
            <w:tcW w:w="2405" w:type="dxa"/>
            <w:vMerge/>
            <w:shd w:val="clear" w:color="auto" w:fill="FAAA5A"/>
          </w:tcPr>
          <w:p w14:paraId="60E3C81E" w14:textId="77777777" w:rsidR="00C133C3" w:rsidRPr="001E056C" w:rsidRDefault="00C133C3" w:rsidP="00C133C3">
            <w:pPr>
              <w:spacing w:after="0" w:line="240" w:lineRule="auto"/>
              <w:rPr>
                <w:rFonts w:ascii="Verdana" w:hAnsi="Verdana"/>
                <w:sz w:val="20"/>
                <w:szCs w:val="20"/>
                <w:lang w:val="sl-SI"/>
              </w:rPr>
            </w:pPr>
          </w:p>
        </w:tc>
        <w:tc>
          <w:tcPr>
            <w:tcW w:w="1701" w:type="dxa"/>
            <w:shd w:val="clear" w:color="auto" w:fill="FADC8C"/>
            <w:vAlign w:val="center"/>
          </w:tcPr>
          <w:p w14:paraId="1D811CEA" w14:textId="77777777" w:rsidR="00C133C3" w:rsidRPr="001E056C" w:rsidRDefault="00C133C3" w:rsidP="00C133C3">
            <w:pPr>
              <w:spacing w:after="0" w:line="240" w:lineRule="auto"/>
              <w:jc w:val="center"/>
              <w:rPr>
                <w:rFonts w:ascii="Verdana" w:hAnsi="Verdana"/>
                <w:sz w:val="20"/>
                <w:szCs w:val="20"/>
                <w:lang w:val="sl-SI"/>
              </w:rPr>
            </w:pPr>
            <w:r w:rsidRPr="001E056C">
              <w:rPr>
                <w:rFonts w:ascii="Verdana" w:hAnsi="Verdana"/>
                <w:sz w:val="20"/>
                <w:szCs w:val="20"/>
                <w:lang w:val="sl-SI"/>
              </w:rPr>
              <w:sym w:font="Wingdings" w:char="F0FC"/>
            </w:r>
          </w:p>
        </w:tc>
        <w:tc>
          <w:tcPr>
            <w:tcW w:w="1701" w:type="dxa"/>
            <w:shd w:val="clear" w:color="auto" w:fill="FADC8C"/>
            <w:vAlign w:val="center"/>
          </w:tcPr>
          <w:p w14:paraId="7D3EF3B4" w14:textId="77777777" w:rsidR="00C133C3" w:rsidRPr="001E056C" w:rsidRDefault="00C133C3" w:rsidP="00C133C3">
            <w:pPr>
              <w:spacing w:after="0" w:line="240" w:lineRule="auto"/>
              <w:rPr>
                <w:rFonts w:ascii="Verdana" w:hAnsi="Verdana"/>
                <w:sz w:val="20"/>
                <w:szCs w:val="20"/>
                <w:lang w:val="sl-SI"/>
              </w:rPr>
            </w:pPr>
          </w:p>
        </w:tc>
        <w:tc>
          <w:tcPr>
            <w:tcW w:w="3883" w:type="dxa"/>
            <w:shd w:val="clear" w:color="auto" w:fill="FADC8C"/>
            <w:vAlign w:val="center"/>
          </w:tcPr>
          <w:p w14:paraId="73183128" w14:textId="77777777" w:rsidR="00C133C3" w:rsidRPr="001E056C" w:rsidRDefault="00C133C3" w:rsidP="00C133C3">
            <w:pPr>
              <w:spacing w:after="0" w:line="240" w:lineRule="auto"/>
              <w:rPr>
                <w:rFonts w:ascii="Verdana" w:hAnsi="Verdana"/>
                <w:sz w:val="20"/>
                <w:szCs w:val="20"/>
                <w:lang w:val="sl-SI"/>
              </w:rPr>
            </w:pPr>
          </w:p>
        </w:tc>
      </w:tr>
      <w:tr w:rsidR="00C133C3" w14:paraId="41A1DCBA" w14:textId="77777777">
        <w:trPr>
          <w:trHeight w:val="20"/>
          <w:jc w:val="center"/>
        </w:trPr>
        <w:tc>
          <w:tcPr>
            <w:tcW w:w="2405" w:type="dxa"/>
            <w:shd w:val="clear" w:color="auto" w:fill="FAAA5A"/>
            <w:vAlign w:val="center"/>
          </w:tcPr>
          <w:p w14:paraId="085126B1" w14:textId="77777777" w:rsidR="00C133C3" w:rsidRPr="001E056C" w:rsidRDefault="00C133C3" w:rsidP="00C133C3">
            <w:pPr>
              <w:spacing w:after="0" w:line="240" w:lineRule="auto"/>
              <w:rPr>
                <w:rFonts w:ascii="Verdana" w:hAnsi="Verdana"/>
                <w:sz w:val="20"/>
                <w:szCs w:val="20"/>
                <w:lang w:val="sl-SI"/>
              </w:rPr>
            </w:pPr>
            <w:r w:rsidRPr="001E056C">
              <w:rPr>
                <w:rFonts w:ascii="Verdana" w:hAnsi="Verdana"/>
                <w:sz w:val="20"/>
                <w:szCs w:val="20"/>
                <w:lang w:val="sl-SI"/>
              </w:rPr>
              <w:t>Skupno nastopanje</w:t>
            </w:r>
          </w:p>
        </w:tc>
        <w:tc>
          <w:tcPr>
            <w:tcW w:w="7291" w:type="dxa"/>
            <w:gridSpan w:val="4"/>
            <w:shd w:val="clear" w:color="auto" w:fill="FADC8C"/>
            <w:vAlign w:val="center"/>
          </w:tcPr>
          <w:p w14:paraId="5688C2B0" w14:textId="77777777" w:rsidR="00F77FE1" w:rsidRPr="00FA23A8" w:rsidRDefault="00F77FE1" w:rsidP="00F77FE1">
            <w:pPr>
              <w:spacing w:after="120" w:line="240" w:lineRule="auto"/>
              <w:jc w:val="both"/>
              <w:rPr>
                <w:rFonts w:ascii="Verdana" w:hAnsi="Verdana"/>
                <w:sz w:val="20"/>
                <w:szCs w:val="20"/>
                <w:lang w:val="sl-SI"/>
              </w:rPr>
            </w:pPr>
            <w:r w:rsidRPr="00FA23A8">
              <w:rPr>
                <w:rFonts w:ascii="Verdana" w:hAnsi="Verdana"/>
                <w:sz w:val="20"/>
                <w:szCs w:val="20"/>
                <w:lang w:val="sl-SI"/>
              </w:rPr>
              <w:t>Pri javnem naročilu je dovoljena skupna ponudba več pogodbenih partnerjev.</w:t>
            </w:r>
          </w:p>
          <w:p w14:paraId="57A1B546" w14:textId="77777777" w:rsidR="00F77FE1" w:rsidRPr="00FA23A8" w:rsidRDefault="00F77FE1" w:rsidP="00F77FE1">
            <w:pPr>
              <w:spacing w:after="120" w:line="240" w:lineRule="auto"/>
              <w:jc w:val="both"/>
              <w:rPr>
                <w:rFonts w:ascii="Verdana" w:hAnsi="Verdana"/>
                <w:sz w:val="20"/>
                <w:szCs w:val="20"/>
                <w:lang w:val="sl-SI"/>
              </w:rPr>
            </w:pPr>
            <w:r w:rsidRPr="00FA23A8">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1B42860" w:rsidR="00C133C3" w:rsidRDefault="00F77FE1" w:rsidP="00F77FE1">
            <w:pPr>
              <w:spacing w:after="0" w:line="240" w:lineRule="auto"/>
              <w:jc w:val="both"/>
              <w:rPr>
                <w:rFonts w:ascii="Verdana" w:hAnsi="Verdana"/>
                <w:sz w:val="20"/>
                <w:szCs w:val="20"/>
                <w:lang w:val="sl-SI"/>
              </w:rPr>
            </w:pPr>
            <w:r w:rsidRPr="00FA23A8">
              <w:rPr>
                <w:rFonts w:ascii="Verdana" w:hAnsi="Verdana"/>
                <w:sz w:val="20"/>
                <w:szCs w:val="20"/>
                <w:lang w:val="sl-SI"/>
              </w:rPr>
              <w:t xml:space="preserve">Pogodbo o izvedbi predmeta javnega naročila (partnersko pogodbo), </w:t>
            </w:r>
            <w:r w:rsidRPr="00FA23A8">
              <w:rPr>
                <w:rFonts w:ascii="Verdana" w:hAnsi="Verdana"/>
                <w:sz w:val="20"/>
                <w:szCs w:val="20"/>
                <w:lang w:val="sl-SI"/>
              </w:rPr>
              <w:lastRenderedPageBreak/>
              <w:t>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6A6418" w14:paraId="6FBAA825" w14:textId="77777777" w:rsidTr="006A6418">
        <w:trPr>
          <w:gridAfter w:val="1"/>
          <w:wAfter w:w="6" w:type="dxa"/>
          <w:trHeight w:val="712"/>
          <w:jc w:val="center"/>
        </w:trPr>
        <w:tc>
          <w:tcPr>
            <w:tcW w:w="2405" w:type="dxa"/>
            <w:shd w:val="clear" w:color="auto" w:fill="FAAA5A"/>
            <w:vAlign w:val="center"/>
          </w:tcPr>
          <w:p w14:paraId="799DB03C" w14:textId="77777777" w:rsidR="006A6418" w:rsidRDefault="006A6418" w:rsidP="00C133C3">
            <w:pPr>
              <w:spacing w:after="0" w:line="240" w:lineRule="auto"/>
              <w:rPr>
                <w:rFonts w:ascii="Verdana" w:hAnsi="Verdana"/>
                <w:sz w:val="20"/>
                <w:szCs w:val="20"/>
                <w:lang w:val="sl-SI"/>
              </w:rPr>
            </w:pPr>
            <w:r>
              <w:rPr>
                <w:rFonts w:ascii="Verdana" w:hAnsi="Verdana"/>
                <w:sz w:val="20"/>
                <w:szCs w:val="20"/>
                <w:lang w:val="sl-SI"/>
              </w:rPr>
              <w:lastRenderedPageBreak/>
              <w:t>Nastopanje s podizvajalci</w:t>
            </w:r>
          </w:p>
        </w:tc>
        <w:tc>
          <w:tcPr>
            <w:tcW w:w="7285" w:type="dxa"/>
            <w:gridSpan w:val="3"/>
            <w:shd w:val="clear" w:color="auto" w:fill="FFE599" w:themeFill="accent4" w:themeFillTint="66"/>
            <w:vAlign w:val="center"/>
          </w:tcPr>
          <w:p w14:paraId="317EDC18"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Je predvideno.</w:t>
            </w:r>
          </w:p>
          <w:p w14:paraId="6ACE4694"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Ponudnik v razmerju do naročnika v celoti odgovarja za izvedbo prejetega naročila, ne glede na število podizvajalcev, ki jih navede v svoji ponudbi.</w:t>
            </w:r>
          </w:p>
          <w:p w14:paraId="0D59014B" w14:textId="77777777" w:rsidR="006A6418" w:rsidRPr="006A6418" w:rsidRDefault="006A6418" w:rsidP="006A6418">
            <w:pPr>
              <w:spacing w:after="0" w:line="240" w:lineRule="auto"/>
              <w:jc w:val="both"/>
              <w:rPr>
                <w:rFonts w:ascii="Verdana" w:hAnsi="Verdana"/>
                <w:bCs/>
                <w:sz w:val="20"/>
                <w:szCs w:val="20"/>
                <w:lang w:val="sl-SI"/>
              </w:rPr>
            </w:pPr>
          </w:p>
          <w:p w14:paraId="2A934B40" w14:textId="764B10BD" w:rsidR="006A6418" w:rsidRDefault="006A6418" w:rsidP="001E056C">
            <w:pPr>
              <w:spacing w:after="0" w:line="240" w:lineRule="auto"/>
              <w:jc w:val="both"/>
              <w:rPr>
                <w:rFonts w:ascii="Verdana" w:hAnsi="Verdana"/>
                <w:sz w:val="20"/>
                <w:szCs w:val="20"/>
                <w:lang w:val="sl-SI"/>
              </w:rPr>
            </w:pPr>
            <w:r w:rsidRPr="006A6418">
              <w:rPr>
                <w:rFonts w:ascii="Verdana" w:hAnsi="Verdana"/>
                <w:bCs/>
                <w:sz w:val="20"/>
                <w:szCs w:val="20"/>
                <w:lang w:val="sl-SI"/>
              </w:rPr>
              <w:t>V kolikor namerava gospodarski subjekt oddati v podizvajanje določen delež (odstotek) javnega naročila in za izvedbo tega dela uporabljati podizvajalčeve zmogljivosti, mora za te podizvajalce izpolniti ločen</w:t>
            </w:r>
            <w:r>
              <w:rPr>
                <w:rFonts w:ascii="Verdana" w:hAnsi="Verdana"/>
                <w:bCs/>
                <w:sz w:val="20"/>
                <w:szCs w:val="20"/>
                <w:lang w:val="sl-SI"/>
              </w:rPr>
              <w:t xml:space="preserve"> </w:t>
            </w:r>
            <w:r w:rsidRPr="006A6418">
              <w:rPr>
                <w:rFonts w:ascii="Verdana" w:hAnsi="Verdana"/>
                <w:bCs/>
                <w:sz w:val="20"/>
                <w:szCs w:val="20"/>
                <w:lang w:val="sl-SI"/>
              </w:rPr>
              <w:t xml:space="preserve"> </w:t>
            </w:r>
            <w:r>
              <w:rPr>
                <w:rFonts w:ascii="Verdana" w:hAnsi="Verdana"/>
                <w:b/>
                <w:sz w:val="20"/>
                <w:szCs w:val="20"/>
                <w:lang w:val="sl-SI"/>
              </w:rPr>
              <w:t xml:space="preserve">obrazec </w:t>
            </w:r>
            <w:r w:rsidR="001E056C">
              <w:rPr>
                <w:rFonts w:ascii="Verdana" w:hAnsi="Verdana"/>
                <w:b/>
                <w:sz w:val="20"/>
                <w:szCs w:val="20"/>
                <w:lang w:val="sl-SI"/>
              </w:rPr>
              <w:t>ESPD.</w:t>
            </w:r>
          </w:p>
        </w:tc>
      </w:tr>
    </w:tbl>
    <w:p w14:paraId="66D181BC" w14:textId="77777777" w:rsidR="00015CFB" w:rsidRDefault="00015CFB">
      <w:pPr>
        <w:spacing w:after="0" w:line="240" w:lineRule="auto"/>
        <w:rPr>
          <w:rFonts w:ascii="Verdana" w:hAnsi="Verdana"/>
          <w:b/>
          <w:sz w:val="20"/>
          <w:szCs w:val="20"/>
          <w:lang w:val="sl-SI"/>
        </w:rPr>
      </w:pPr>
    </w:p>
    <w:p w14:paraId="0E6AF187"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14:paraId="6C5E255C" w14:textId="77777777">
        <w:trPr>
          <w:trHeight w:val="20"/>
          <w:jc w:val="center"/>
        </w:trPr>
        <w:tc>
          <w:tcPr>
            <w:tcW w:w="9695" w:type="dxa"/>
            <w:gridSpan w:val="2"/>
            <w:shd w:val="clear" w:color="auto" w:fill="FAAA5A"/>
            <w:vAlign w:val="center"/>
          </w:tcPr>
          <w:p w14:paraId="37C06E8F"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t>Predložitev ponudb</w:t>
            </w:r>
          </w:p>
        </w:tc>
      </w:tr>
      <w:tr w:rsidR="00015CFB" w14:paraId="469A1E85" w14:textId="77777777">
        <w:trPr>
          <w:trHeight w:val="20"/>
          <w:jc w:val="center"/>
        </w:trPr>
        <w:tc>
          <w:tcPr>
            <w:tcW w:w="2405" w:type="dxa"/>
            <w:shd w:val="clear" w:color="auto" w:fill="FAAA5A"/>
            <w:vAlign w:val="center"/>
          </w:tcPr>
          <w:p w14:paraId="72CC2A3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prejem ponudb</w:t>
            </w:r>
          </w:p>
        </w:tc>
        <w:tc>
          <w:tcPr>
            <w:tcW w:w="7290" w:type="dxa"/>
            <w:shd w:val="clear" w:color="auto" w:fill="FADC8C"/>
            <w:vAlign w:val="center"/>
          </w:tcPr>
          <w:p w14:paraId="1D7C5A1F" w14:textId="76896AA7" w:rsidR="00015CFB" w:rsidRDefault="00F77FE1" w:rsidP="00F77FE1">
            <w:pPr>
              <w:spacing w:after="0" w:line="240" w:lineRule="auto"/>
              <w:rPr>
                <w:rFonts w:ascii="Verdana" w:hAnsi="Verdana"/>
                <w:b/>
                <w:sz w:val="20"/>
                <w:szCs w:val="20"/>
                <w:lang w:val="sl-SI"/>
              </w:rPr>
            </w:pPr>
            <w:r w:rsidRPr="00F77FE1">
              <w:rPr>
                <w:rFonts w:ascii="Tahoma" w:hAnsi="Tahoma" w:cs="Tahoma"/>
                <w:sz w:val="20"/>
                <w:szCs w:val="20"/>
                <w:lang w:val="sl-SI" w:eastAsia="sl-SI"/>
              </w:rPr>
              <w:t xml:space="preserve">Ponudba se šteje za pravočasno oddano, če jo naročnik prejme preko sistema e-JN </w:t>
            </w:r>
            <w:r w:rsidRPr="00F77FE1">
              <w:rPr>
                <w:rFonts w:ascii="Tahoma" w:hAnsi="Tahoma" w:cs="Tahoma"/>
                <w:sz w:val="20"/>
                <w:szCs w:val="20"/>
                <w:u w:val="single"/>
                <w:lang w:val="sl-SI" w:eastAsia="sl-SI"/>
              </w:rPr>
              <w:t xml:space="preserve">https://ejn.gov.si/eJN2 </w:t>
            </w:r>
            <w:r w:rsidRPr="00F77FE1">
              <w:rPr>
                <w:rFonts w:ascii="Tahoma" w:hAnsi="Tahoma" w:cs="Tahoma"/>
                <w:sz w:val="20"/>
                <w:szCs w:val="20"/>
                <w:lang w:val="sl-SI" w:eastAsia="sl-SI"/>
              </w:rPr>
              <w:t xml:space="preserve">najkasneje </w:t>
            </w:r>
            <w:r w:rsidRPr="00AC0FFB">
              <w:rPr>
                <w:rFonts w:ascii="Tahoma" w:hAnsi="Tahoma" w:cs="Tahoma"/>
                <w:b/>
                <w:sz w:val="20"/>
                <w:szCs w:val="20"/>
                <w:lang w:val="sl-SI" w:eastAsia="sl-SI"/>
              </w:rPr>
              <w:t xml:space="preserve">do </w:t>
            </w:r>
            <w:r w:rsidR="00AC0FFB" w:rsidRPr="00AC0FFB">
              <w:rPr>
                <w:rFonts w:ascii="Tahoma" w:hAnsi="Tahoma" w:cs="Tahoma"/>
                <w:b/>
                <w:sz w:val="20"/>
                <w:szCs w:val="20"/>
                <w:lang w:val="sl-SI" w:eastAsia="sl-SI"/>
              </w:rPr>
              <w:t>30.01.2020</w:t>
            </w:r>
            <w:r w:rsidR="00D419F6" w:rsidRPr="00AC0FFB">
              <w:rPr>
                <w:rFonts w:ascii="Tahoma" w:hAnsi="Tahoma" w:cs="Tahoma"/>
                <w:b/>
                <w:sz w:val="20"/>
                <w:szCs w:val="20"/>
                <w:lang w:val="sl-SI" w:eastAsia="sl-SI"/>
              </w:rPr>
              <w:t xml:space="preserve"> do 12:00</w:t>
            </w:r>
            <w:r w:rsidRPr="00AC0FFB">
              <w:rPr>
                <w:rFonts w:ascii="Tahoma" w:hAnsi="Tahoma" w:cs="Tahoma"/>
                <w:b/>
                <w:sz w:val="20"/>
                <w:szCs w:val="20"/>
                <w:lang w:val="sl-SI" w:eastAsia="sl-SI"/>
              </w:rPr>
              <w:t xml:space="preserve"> ure</w:t>
            </w:r>
            <w:r w:rsidRPr="00F77FE1">
              <w:rPr>
                <w:rFonts w:ascii="Tahoma" w:hAnsi="Tahoma" w:cs="Tahoma"/>
                <w:sz w:val="20"/>
                <w:szCs w:val="20"/>
                <w:lang w:val="sl-SI" w:eastAsia="sl-SI"/>
              </w:rPr>
              <w:t>. Za oddano ponudbo se šteje ponudba, ki je v informacijskem sistemu e-JN označena s statusom »ODDANO«.</w:t>
            </w:r>
          </w:p>
        </w:tc>
      </w:tr>
      <w:tr w:rsidR="00015CFB" w14:paraId="2C0CCED3" w14:textId="77777777">
        <w:trPr>
          <w:trHeight w:val="20"/>
          <w:jc w:val="center"/>
        </w:trPr>
        <w:tc>
          <w:tcPr>
            <w:tcW w:w="2405" w:type="dxa"/>
            <w:shd w:val="clear" w:color="auto" w:fill="FAAA5A"/>
            <w:vAlign w:val="center"/>
          </w:tcPr>
          <w:p w14:paraId="2191A431"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Vložišče</w:t>
            </w:r>
          </w:p>
        </w:tc>
        <w:tc>
          <w:tcPr>
            <w:tcW w:w="7290" w:type="dxa"/>
            <w:shd w:val="clear" w:color="auto" w:fill="FADC8C"/>
            <w:vAlign w:val="center"/>
          </w:tcPr>
          <w:p w14:paraId="1880EAAE" w14:textId="77777777" w:rsidR="00F77FE1" w:rsidRPr="00F77FE1" w:rsidRDefault="00F77FE1" w:rsidP="00F77FE1">
            <w:pPr>
              <w:spacing w:after="0" w:line="260" w:lineRule="atLeast"/>
              <w:jc w:val="both"/>
              <w:rPr>
                <w:rFonts w:ascii="Tahoma" w:hAnsi="Tahoma" w:cs="Tahoma"/>
                <w:sz w:val="20"/>
                <w:szCs w:val="20"/>
                <w:lang w:val="sl-SI"/>
              </w:rPr>
            </w:pPr>
            <w:r w:rsidRPr="00F77FE1">
              <w:rPr>
                <w:rFonts w:ascii="Tahoma" w:hAnsi="Tahoma" w:cs="Tahoma"/>
                <w:sz w:val="20"/>
                <w:szCs w:val="20"/>
                <w:lang w:val="sl-SI"/>
              </w:rPr>
              <w:t>Ponudniki morajo ponudbe predložiti v informacijski sistem e-JN na spletnem naslovu https://ejn.gov.si/eJN2, v skladu s točko 3 dokumenta Navodila za uporabo informacijskega sistema za uporabo funkcionalnosti elektronske oddaje ponudb e-JN: PONUDNIKI (v nadaljevanju: Navodila za uporabo e-JN), ki je del te razpisne dokumentacije in objavljen na spletnem naslovu https://ejn.gov.si/eJN2.</w:t>
            </w:r>
          </w:p>
          <w:p w14:paraId="24B7D44D" w14:textId="77777777" w:rsidR="00F77FE1" w:rsidRPr="00F77FE1" w:rsidRDefault="00F77FE1" w:rsidP="00F77FE1">
            <w:pPr>
              <w:spacing w:after="0" w:line="260" w:lineRule="atLeast"/>
              <w:jc w:val="both"/>
              <w:rPr>
                <w:rFonts w:ascii="Tahoma" w:hAnsi="Tahoma" w:cs="Tahoma"/>
                <w:sz w:val="20"/>
                <w:szCs w:val="20"/>
                <w:lang w:val="sl-SI"/>
              </w:rPr>
            </w:pPr>
          </w:p>
          <w:p w14:paraId="3B586590" w14:textId="77777777" w:rsidR="00F77FE1" w:rsidRPr="00F77FE1" w:rsidRDefault="00F77FE1" w:rsidP="00F77FE1">
            <w:pPr>
              <w:spacing w:after="0" w:line="260" w:lineRule="atLeast"/>
              <w:jc w:val="both"/>
              <w:rPr>
                <w:rFonts w:ascii="Tahoma" w:hAnsi="Tahoma" w:cs="Tahoma"/>
                <w:sz w:val="20"/>
                <w:szCs w:val="20"/>
                <w:lang w:val="sl-SI"/>
              </w:rPr>
            </w:pPr>
            <w:r w:rsidRPr="00F77FE1">
              <w:rPr>
                <w:rFonts w:ascii="Tahoma" w:hAnsi="Tahoma" w:cs="Tahoma"/>
                <w:sz w:val="20"/>
                <w:szCs w:val="20"/>
                <w:lang w:val="sl-SI"/>
              </w:rPr>
              <w:t>Ponudnik se mora pred oddajo ponudbe registrirati na spletnem naslovu https://ejn.gov.si/eJN2, v skladu z Navodili za uporabo e-JN. Če je ponudnik že registriran v informacijski sistem e-JN, se v aplikacijo prijavi na istem naslovu.</w:t>
            </w:r>
          </w:p>
          <w:p w14:paraId="493D2C1D" w14:textId="77777777" w:rsidR="00F77FE1" w:rsidRPr="00F77FE1" w:rsidRDefault="00F77FE1" w:rsidP="00F77FE1">
            <w:pPr>
              <w:spacing w:after="0" w:line="260" w:lineRule="atLeast"/>
              <w:jc w:val="both"/>
              <w:rPr>
                <w:rFonts w:ascii="Tahoma" w:hAnsi="Tahoma" w:cs="Tahoma"/>
                <w:sz w:val="20"/>
                <w:szCs w:val="20"/>
                <w:lang w:val="sl-SI"/>
              </w:rPr>
            </w:pPr>
          </w:p>
          <w:p w14:paraId="4AD23677" w14:textId="77777777" w:rsidR="00F77FE1" w:rsidRPr="00F77FE1" w:rsidRDefault="00F77FE1" w:rsidP="00F77FE1">
            <w:pPr>
              <w:spacing w:after="0" w:line="260" w:lineRule="atLeast"/>
              <w:jc w:val="both"/>
              <w:rPr>
                <w:rFonts w:ascii="Tahoma" w:hAnsi="Tahoma" w:cs="Tahoma"/>
                <w:sz w:val="20"/>
                <w:szCs w:val="20"/>
                <w:lang w:val="sl-SI"/>
              </w:rPr>
            </w:pPr>
            <w:r w:rsidRPr="00F77FE1">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6B54B767" w14:textId="6503C8B5" w:rsidR="00015CFB" w:rsidRDefault="00F77FE1" w:rsidP="00E81BCB">
            <w:pPr>
              <w:spacing w:after="0" w:line="240" w:lineRule="auto"/>
              <w:rPr>
                <w:rFonts w:ascii="Verdana" w:hAnsi="Verdana"/>
                <w:b/>
                <w:sz w:val="20"/>
                <w:szCs w:val="20"/>
                <w:lang w:val="sl-SI"/>
              </w:rPr>
            </w:pPr>
            <w:r w:rsidRPr="00F77FE1">
              <w:rPr>
                <w:rFonts w:ascii="Tahoma" w:hAnsi="Tahoma" w:cs="Tahoma"/>
                <w:sz w:val="20"/>
                <w:szCs w:val="20"/>
                <w:lang w:val="sl-SI"/>
              </w:rPr>
              <w:t>Dostop do povezave za oddajo elektronske ponudbe v tem postopku javnega na</w:t>
            </w:r>
            <w:r>
              <w:rPr>
                <w:rFonts w:ascii="Tahoma" w:hAnsi="Tahoma" w:cs="Tahoma"/>
                <w:sz w:val="20"/>
                <w:szCs w:val="20"/>
                <w:lang w:val="sl-SI"/>
              </w:rPr>
              <w:t>ročila je na naslednji povezavi</w:t>
            </w:r>
            <w:r w:rsidR="004511AD" w:rsidRPr="00082FB0">
              <w:rPr>
                <w:rFonts w:ascii="Tahoma" w:hAnsi="Tahoma" w:cs="Tahoma"/>
                <w:sz w:val="20"/>
                <w:szCs w:val="20"/>
                <w:lang w:val="sl-SI"/>
              </w:rPr>
              <w:t>:</w:t>
            </w:r>
            <w:r w:rsidR="00E81BCB">
              <w:t xml:space="preserve"> </w:t>
            </w:r>
            <w:r w:rsidR="00E81BCB" w:rsidRPr="00E81BCB">
              <w:rPr>
                <w:rFonts w:ascii="Tahoma" w:hAnsi="Tahoma" w:cs="Tahoma"/>
                <w:b/>
                <w:sz w:val="20"/>
                <w:szCs w:val="20"/>
                <w:lang w:val="sl-SI"/>
              </w:rPr>
              <w:t>https://ejn.gov.si/ponudba/pages/aktualno/aktualno_javno_narocilo_podrobno.xhtml?zadevaId=14716</w:t>
            </w:r>
            <w:r w:rsidR="004511AD" w:rsidRPr="00082FB0">
              <w:rPr>
                <w:rFonts w:ascii="Tahoma" w:hAnsi="Tahoma" w:cs="Tahoma"/>
                <w:sz w:val="20"/>
                <w:szCs w:val="20"/>
                <w:lang w:val="sl-SI"/>
              </w:rPr>
              <w:t xml:space="preserve"> </w:t>
            </w:r>
          </w:p>
        </w:tc>
      </w:tr>
      <w:tr w:rsidR="00015CFB" w14:paraId="398DCC9D" w14:textId="77777777">
        <w:trPr>
          <w:trHeight w:val="20"/>
          <w:jc w:val="center"/>
        </w:trPr>
        <w:tc>
          <w:tcPr>
            <w:tcW w:w="2405" w:type="dxa"/>
            <w:tcBorders>
              <w:bottom w:val="single" w:sz="4" w:space="0" w:color="auto"/>
            </w:tcBorders>
            <w:shd w:val="clear" w:color="auto" w:fill="FAAA5A"/>
            <w:vAlign w:val="center"/>
          </w:tcPr>
          <w:p w14:paraId="0267376B"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 xml:space="preserve">Spremembe in umik </w:t>
            </w:r>
            <w:r>
              <w:rPr>
                <w:rFonts w:ascii="Verdana" w:hAnsi="Verdana"/>
                <w:sz w:val="20"/>
                <w:szCs w:val="20"/>
                <w:lang w:val="sl-SI"/>
              </w:rPr>
              <w:lastRenderedPageBreak/>
              <w:t>ponudb</w:t>
            </w:r>
          </w:p>
        </w:tc>
        <w:tc>
          <w:tcPr>
            <w:tcW w:w="7290" w:type="dxa"/>
            <w:tcBorders>
              <w:bottom w:val="single" w:sz="4" w:space="0" w:color="auto"/>
            </w:tcBorders>
            <w:shd w:val="clear" w:color="auto" w:fill="FADC8C"/>
            <w:vAlign w:val="center"/>
          </w:tcPr>
          <w:p w14:paraId="0E61EF9F" w14:textId="77777777" w:rsidR="00F77FE1" w:rsidRPr="00F77FE1" w:rsidRDefault="00F77FE1" w:rsidP="00F77FE1">
            <w:pPr>
              <w:spacing w:after="120" w:line="240" w:lineRule="auto"/>
              <w:jc w:val="both"/>
              <w:rPr>
                <w:rFonts w:ascii="Tahoma" w:hAnsi="Tahoma" w:cs="Tahoma"/>
                <w:sz w:val="20"/>
                <w:szCs w:val="20"/>
                <w:lang w:val="sl-SI"/>
              </w:rPr>
            </w:pPr>
            <w:r w:rsidRPr="00F77FE1">
              <w:rPr>
                <w:rFonts w:ascii="Tahoma" w:hAnsi="Tahoma" w:cs="Tahoma"/>
                <w:sz w:val="20"/>
                <w:szCs w:val="20"/>
                <w:lang w:val="sl-SI"/>
              </w:rPr>
              <w:lastRenderedPageBreak/>
              <w:t xml:space="preserve">Ponudnik lahko do roka za oddajo ponudb svojo ponudbo umakne ali spremeni. </w:t>
            </w:r>
            <w:r w:rsidRPr="00F77FE1">
              <w:rPr>
                <w:rFonts w:ascii="Tahoma" w:hAnsi="Tahoma" w:cs="Tahoma"/>
                <w:sz w:val="20"/>
                <w:szCs w:val="20"/>
                <w:lang w:val="sl-SI"/>
              </w:rPr>
              <w:lastRenderedPageBreak/>
              <w:t xml:space="preserve">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72ECD7B" w14:textId="5E32658D" w:rsidR="00015CFB" w:rsidRDefault="00F77FE1" w:rsidP="00F77FE1">
            <w:pPr>
              <w:spacing w:after="0" w:line="240" w:lineRule="auto"/>
              <w:jc w:val="both"/>
              <w:rPr>
                <w:rFonts w:ascii="Verdana" w:hAnsi="Verdana"/>
                <w:sz w:val="20"/>
                <w:szCs w:val="20"/>
                <w:lang w:val="sl-SI"/>
              </w:rPr>
            </w:pPr>
            <w:r w:rsidRPr="00F77FE1">
              <w:rPr>
                <w:rFonts w:ascii="Tahoma" w:hAnsi="Tahoma" w:cs="Tahoma"/>
                <w:sz w:val="20"/>
                <w:szCs w:val="20"/>
                <w:lang w:val="sl-SI"/>
              </w:rPr>
              <w:t>Po preteku roka za predložitev ponudb ponudbe ne bo več mogoče oddati.</w:t>
            </w:r>
          </w:p>
        </w:tc>
      </w:tr>
      <w:tr w:rsidR="00015CFB" w14:paraId="6FB0A4E6" w14:textId="77777777">
        <w:trPr>
          <w:trHeight w:val="20"/>
          <w:jc w:val="center"/>
        </w:trPr>
        <w:tc>
          <w:tcPr>
            <w:tcW w:w="9695" w:type="dxa"/>
            <w:gridSpan w:val="2"/>
            <w:tcBorders>
              <w:bottom w:val="single" w:sz="4" w:space="0" w:color="auto"/>
            </w:tcBorders>
            <w:shd w:val="clear" w:color="auto" w:fill="FAAA5A"/>
            <w:vAlign w:val="center"/>
          </w:tcPr>
          <w:p w14:paraId="0FEF7037"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lastRenderedPageBreak/>
              <w:t>Javno odpiranje ponudb</w:t>
            </w:r>
          </w:p>
        </w:tc>
      </w:tr>
      <w:tr w:rsidR="00015CFB" w14:paraId="29E93437" w14:textId="77777777">
        <w:trPr>
          <w:trHeight w:val="20"/>
          <w:jc w:val="center"/>
        </w:trPr>
        <w:tc>
          <w:tcPr>
            <w:tcW w:w="2405" w:type="dxa"/>
            <w:tcBorders>
              <w:bottom w:val="single" w:sz="4" w:space="0" w:color="auto"/>
            </w:tcBorders>
            <w:shd w:val="clear" w:color="auto" w:fill="FAAA5A"/>
            <w:vAlign w:val="center"/>
          </w:tcPr>
          <w:p w14:paraId="66B3113A"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Čas</w:t>
            </w:r>
          </w:p>
        </w:tc>
        <w:tc>
          <w:tcPr>
            <w:tcW w:w="7290" w:type="dxa"/>
            <w:tcBorders>
              <w:bottom w:val="single" w:sz="4" w:space="0" w:color="auto"/>
            </w:tcBorders>
            <w:shd w:val="clear" w:color="auto" w:fill="FAAA5A"/>
            <w:vAlign w:val="center"/>
          </w:tcPr>
          <w:p w14:paraId="7EA8B9B4"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w:t>
            </w:r>
          </w:p>
        </w:tc>
      </w:tr>
      <w:tr w:rsidR="001A0A70" w14:paraId="002FF9B1" w14:textId="77777777" w:rsidTr="00F77FE1">
        <w:trPr>
          <w:trHeight w:val="20"/>
          <w:jc w:val="center"/>
        </w:trPr>
        <w:tc>
          <w:tcPr>
            <w:tcW w:w="2405" w:type="dxa"/>
            <w:shd w:val="clear" w:color="auto" w:fill="FADC8C"/>
            <w:vAlign w:val="center"/>
          </w:tcPr>
          <w:p w14:paraId="7284E557" w14:textId="77777777" w:rsidR="001A0A70" w:rsidRDefault="00317747" w:rsidP="001A0A70">
            <w:pPr>
              <w:spacing w:after="0" w:line="240" w:lineRule="auto"/>
              <w:jc w:val="center"/>
              <w:rPr>
                <w:rFonts w:ascii="Verdana" w:hAnsi="Verdana"/>
                <w:sz w:val="20"/>
                <w:szCs w:val="20"/>
                <w:lang w:val="sl-SI"/>
              </w:rPr>
            </w:pPr>
            <w:r>
              <w:rPr>
                <w:rFonts w:ascii="Verdana" w:hAnsi="Verdana"/>
                <w:sz w:val="20"/>
                <w:szCs w:val="20"/>
                <w:lang w:val="sl-SI"/>
              </w:rPr>
              <w:t>Neposredno po izteku roka za predložitev ponudb</w:t>
            </w:r>
          </w:p>
        </w:tc>
        <w:tc>
          <w:tcPr>
            <w:tcW w:w="7290" w:type="dxa"/>
            <w:shd w:val="clear" w:color="auto" w:fill="FFE599" w:themeFill="accent4" w:themeFillTint="66"/>
          </w:tcPr>
          <w:p w14:paraId="20662246" w14:textId="77777777" w:rsidR="00F77FE1" w:rsidRPr="00F77FE1" w:rsidRDefault="00F77FE1" w:rsidP="00F77FE1">
            <w:pPr>
              <w:rPr>
                <w:rFonts w:ascii="Tahoma" w:hAnsi="Tahoma" w:cs="Tahoma"/>
                <w:bCs/>
                <w:sz w:val="20"/>
                <w:szCs w:val="20"/>
                <w:lang w:val="sl-SI"/>
              </w:rPr>
            </w:pPr>
            <w:r w:rsidRPr="00F77FE1">
              <w:rPr>
                <w:rFonts w:ascii="Tahoma" w:hAnsi="Tahoma" w:cs="Tahoma"/>
                <w:bCs/>
                <w:sz w:val="20"/>
                <w:szCs w:val="20"/>
                <w:lang w:val="sl-SI"/>
              </w:rPr>
              <w:t xml:space="preserve">Odpiranje ponudb bo potekalo avtomatično v informacijskem sistemu e-JN na spletnem naslovu https://ejn.gov.si/eJN2. </w:t>
            </w:r>
          </w:p>
          <w:p w14:paraId="2F5237B5" w14:textId="4B203FA3" w:rsidR="001A0A70" w:rsidRPr="00C64EDB" w:rsidRDefault="00F77FE1" w:rsidP="00F77FE1">
            <w:pPr>
              <w:jc w:val="both"/>
              <w:rPr>
                <w:rFonts w:ascii="Tahoma" w:hAnsi="Tahoma" w:cs="Tahoma"/>
                <w:bCs/>
                <w:sz w:val="18"/>
                <w:szCs w:val="18"/>
                <w:lang w:val="sl-SI"/>
              </w:rPr>
            </w:pPr>
            <w:r w:rsidRPr="00F77FE1">
              <w:rPr>
                <w:rFonts w:ascii="Tahoma" w:hAnsi="Tahoma" w:cs="Tahoma"/>
                <w:bCs/>
                <w:sz w:val="20"/>
                <w:szCs w:val="20"/>
                <w:lang w:val="sl-SI"/>
              </w:rPr>
              <w:t xml:space="preserve">Odpiranje poteka tako, da informacijski sistem e-JN samodejno dne </w:t>
            </w:r>
            <w:r w:rsidR="00AC0FFB">
              <w:rPr>
                <w:rFonts w:ascii="Tahoma" w:hAnsi="Tahoma" w:cs="Tahoma"/>
                <w:bCs/>
                <w:sz w:val="20"/>
                <w:szCs w:val="20"/>
                <w:lang w:val="sl-SI"/>
              </w:rPr>
              <w:t>30.01.2020</w:t>
            </w:r>
            <w:r w:rsidRPr="00F77FE1">
              <w:rPr>
                <w:rFonts w:ascii="Tahoma" w:hAnsi="Tahoma" w:cs="Tahoma"/>
                <w:bCs/>
                <w:sz w:val="20"/>
                <w:szCs w:val="20"/>
                <w:lang w:val="sl-SI"/>
              </w:rPr>
              <w:t xml:space="preserve"> 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B8AB419" w14:textId="77777777" w:rsidR="00015CFB" w:rsidRDefault="00015CFB">
      <w:pPr>
        <w:spacing w:after="0" w:line="240" w:lineRule="auto"/>
        <w:rPr>
          <w:rFonts w:ascii="Verdana" w:hAnsi="Verdana"/>
          <w:b/>
          <w:sz w:val="20"/>
          <w:szCs w:val="20"/>
          <w:lang w:val="sl-SI"/>
        </w:rPr>
      </w:pPr>
    </w:p>
    <w:p w14:paraId="232BF0C9" w14:textId="77777777" w:rsidR="00015CFB" w:rsidRDefault="00DB73C2">
      <w:pPr>
        <w:numPr>
          <w:ilvl w:val="0"/>
          <w:numId w:val="1"/>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76C5430D" w14:textId="3820B3E3" w:rsidR="00015CFB" w:rsidRDefault="0022376A" w:rsidP="001A0A70">
      <w:pPr>
        <w:spacing w:after="120" w:line="240" w:lineRule="auto"/>
        <w:jc w:val="both"/>
        <w:rPr>
          <w:rFonts w:ascii="Verdana" w:hAnsi="Verdana"/>
          <w:b/>
          <w:sz w:val="20"/>
          <w:szCs w:val="20"/>
          <w:lang w:val="sl-SI"/>
        </w:rPr>
      </w:pPr>
      <w:r w:rsidRPr="0022376A">
        <w:rPr>
          <w:rFonts w:ascii="Verdana" w:hAnsi="Verdana"/>
          <w:b/>
          <w:sz w:val="20"/>
          <w:szCs w:val="20"/>
          <w:lang w:val="sl-SI"/>
        </w:rPr>
        <w:t>Gospodarski subjekt potrdi izpolnjevanje pogojev s predložitvijo izpolnjenega obrazca ESPD (gospodarski subjekt obrazec ESPD iz razpisne dokumentacije shrani na svoj računalnik, nato pa ga izpolni preko spletne povezave http://enarocanje.si/_ESPD/. Na tej spletni povezavi gospodarski subjekt izbere opcijo »Sem gospodarski subjekt« in opcijo »Uvoziti naročnikov ESPD«. Gospodarski subjekt predloži obrazec ESPD v .pdf obliki.</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372B5B3C" w14:textId="77777777">
        <w:trPr>
          <w:trHeight w:val="20"/>
          <w:jc w:val="center"/>
        </w:trPr>
        <w:tc>
          <w:tcPr>
            <w:tcW w:w="9694" w:type="dxa"/>
            <w:tcBorders>
              <w:bottom w:val="single" w:sz="4" w:space="0" w:color="auto"/>
            </w:tcBorders>
            <w:shd w:val="clear" w:color="auto" w:fill="FAAA5A"/>
            <w:vAlign w:val="center"/>
          </w:tcPr>
          <w:p w14:paraId="08AA365F"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 xml:space="preserve">RAZLOGI ZA IZKLJUČITEV </w:t>
            </w:r>
          </w:p>
          <w:p w14:paraId="04F49CAD" w14:textId="77777777" w:rsidR="00015CFB" w:rsidRDefault="00015CFB">
            <w:pPr>
              <w:spacing w:after="0" w:line="240" w:lineRule="auto"/>
              <w:jc w:val="center"/>
              <w:rPr>
                <w:rFonts w:ascii="Verdana" w:hAnsi="Verdana"/>
                <w:b/>
                <w:sz w:val="20"/>
                <w:szCs w:val="20"/>
                <w:lang w:val="sl-SI"/>
              </w:rPr>
            </w:pPr>
          </w:p>
        </w:tc>
      </w:tr>
      <w:tr w:rsidR="00015CFB" w14:paraId="67D61148" w14:textId="77777777">
        <w:trPr>
          <w:trHeight w:val="20"/>
          <w:jc w:val="center"/>
        </w:trPr>
        <w:tc>
          <w:tcPr>
            <w:tcW w:w="9694" w:type="dxa"/>
            <w:shd w:val="clear" w:color="auto" w:fill="FAAA5A"/>
            <w:vAlign w:val="center"/>
          </w:tcPr>
          <w:p w14:paraId="1557E41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Razlogi, povezani s kazenskimi obsodbami</w:t>
            </w:r>
          </w:p>
        </w:tc>
      </w:tr>
      <w:tr w:rsidR="00015CFB" w14:paraId="5C0602D8" w14:textId="77777777">
        <w:trPr>
          <w:trHeight w:val="20"/>
          <w:jc w:val="center"/>
        </w:trPr>
        <w:tc>
          <w:tcPr>
            <w:tcW w:w="9694" w:type="dxa"/>
            <w:tcBorders>
              <w:bottom w:val="single" w:sz="4" w:space="0" w:color="auto"/>
            </w:tcBorders>
            <w:shd w:val="clear" w:color="auto" w:fill="FADC8C"/>
            <w:vAlign w:val="center"/>
          </w:tcPr>
          <w:p w14:paraId="2789810B" w14:textId="77777777" w:rsidR="001648BD" w:rsidRPr="001648BD" w:rsidRDefault="001648BD" w:rsidP="001648BD">
            <w:pPr>
              <w:spacing w:after="120" w:line="240" w:lineRule="auto"/>
              <w:jc w:val="both"/>
              <w:rPr>
                <w:rFonts w:ascii="Verdana" w:hAnsi="Verdana"/>
                <w:sz w:val="20"/>
                <w:szCs w:val="20"/>
                <w:lang w:val="sl-SI"/>
              </w:rPr>
            </w:pPr>
            <w:r w:rsidRPr="001648BD">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2693D8AC" w14:textId="77777777" w:rsidR="00015CFB" w:rsidRDefault="001648BD" w:rsidP="001648BD">
            <w:pPr>
              <w:spacing w:after="0" w:line="240" w:lineRule="auto"/>
              <w:jc w:val="both"/>
              <w:rPr>
                <w:rFonts w:ascii="Verdana" w:hAnsi="Verdana"/>
                <w:sz w:val="20"/>
                <w:szCs w:val="20"/>
                <w:lang w:val="sl-SI"/>
              </w:rPr>
            </w:pPr>
            <w:r w:rsidRPr="001648BD">
              <w:rPr>
                <w:rFonts w:ascii="Verdana" w:hAnsi="Verdana"/>
                <w:sz w:val="20"/>
                <w:szCs w:val="20"/>
                <w:lang w:val="sl-SI"/>
              </w:rPr>
              <w:t>(pogoj mora izpolnjevati vsak gospodarski subjekt, ki bo vključen v izvedbo javnega naročila)</w:t>
            </w:r>
          </w:p>
          <w:p w14:paraId="10EC0692" w14:textId="77777777" w:rsidR="001E056C" w:rsidRDefault="001E056C" w:rsidP="001648BD">
            <w:pPr>
              <w:spacing w:after="0" w:line="240" w:lineRule="auto"/>
              <w:jc w:val="both"/>
              <w:rPr>
                <w:rFonts w:ascii="Verdana" w:hAnsi="Verdana"/>
                <w:sz w:val="20"/>
                <w:szCs w:val="20"/>
                <w:lang w:val="sl-SI"/>
              </w:rPr>
            </w:pPr>
          </w:p>
          <w:p w14:paraId="42AC0E18" w14:textId="77777777" w:rsidR="001E056C" w:rsidRPr="001E056C" w:rsidRDefault="001E056C" w:rsidP="001E056C">
            <w:pPr>
              <w:spacing w:after="120" w:line="240" w:lineRule="auto"/>
              <w:jc w:val="both"/>
              <w:rPr>
                <w:rFonts w:ascii="Verdana" w:hAnsi="Verdana"/>
                <w:sz w:val="20"/>
                <w:szCs w:val="20"/>
                <w:lang w:val="sl-SI"/>
              </w:rPr>
            </w:pPr>
            <w:r w:rsidRPr="001E056C">
              <w:rPr>
                <w:rFonts w:ascii="Verdana" w:hAnsi="Verdana"/>
                <w:b/>
                <w:sz w:val="20"/>
                <w:szCs w:val="20"/>
                <w:u w:val="single"/>
                <w:lang w:val="sl-SI"/>
              </w:rPr>
              <w:t>Gospodarski subjekt s sedežem v Republiki Sloveniji</w:t>
            </w:r>
            <w:r w:rsidRPr="001E056C">
              <w:rPr>
                <w:rFonts w:ascii="Verdana" w:hAnsi="Verdana"/>
                <w:sz w:val="20"/>
                <w:szCs w:val="20"/>
                <w:lang w:val="sl-SI"/>
              </w:rPr>
              <w:t xml:space="preserve"> potrdi izpolnjevanje pogoja s predložitvijo:</w:t>
            </w:r>
          </w:p>
          <w:p w14:paraId="5DA592AC" w14:textId="77777777" w:rsidR="001E056C" w:rsidRPr="001E056C" w:rsidRDefault="001E056C" w:rsidP="001E056C">
            <w:pPr>
              <w:numPr>
                <w:ilvl w:val="0"/>
                <w:numId w:val="4"/>
              </w:numPr>
              <w:spacing w:after="120" w:line="240" w:lineRule="auto"/>
              <w:ind w:left="714"/>
              <w:jc w:val="both"/>
              <w:rPr>
                <w:rFonts w:ascii="Verdana" w:hAnsi="Verdana"/>
                <w:sz w:val="20"/>
                <w:szCs w:val="20"/>
                <w:lang w:val="sl-SI"/>
              </w:rPr>
            </w:pPr>
            <w:r w:rsidRPr="001E056C">
              <w:rPr>
                <w:rFonts w:ascii="Verdana" w:hAnsi="Verdana"/>
                <w:sz w:val="20"/>
                <w:szCs w:val="20"/>
                <w:lang w:val="sl-SI"/>
              </w:rPr>
              <w:t xml:space="preserve">izpolnjenega obrazca </w:t>
            </w:r>
            <w:r w:rsidRPr="001E056C">
              <w:rPr>
                <w:rFonts w:ascii="Verdana" w:hAnsi="Verdana"/>
                <w:b/>
                <w:sz w:val="20"/>
                <w:szCs w:val="20"/>
                <w:lang w:val="sl-SI"/>
              </w:rPr>
              <w:t>ESPD</w:t>
            </w:r>
            <w:r w:rsidRPr="001E056C">
              <w:rPr>
                <w:rFonts w:ascii="Verdana" w:hAnsi="Verdana"/>
                <w:sz w:val="20"/>
                <w:szCs w:val="20"/>
                <w:lang w:val="sl-SI"/>
              </w:rPr>
              <w:t>;</w:t>
            </w:r>
          </w:p>
          <w:p w14:paraId="33F8B62A" w14:textId="77777777" w:rsidR="001E056C" w:rsidRPr="001E056C" w:rsidRDefault="001E056C" w:rsidP="001E056C">
            <w:pPr>
              <w:numPr>
                <w:ilvl w:val="0"/>
                <w:numId w:val="4"/>
              </w:numPr>
              <w:spacing w:after="120" w:line="240" w:lineRule="auto"/>
              <w:ind w:left="714"/>
              <w:jc w:val="both"/>
              <w:rPr>
                <w:rFonts w:ascii="Verdana" w:hAnsi="Verdana"/>
                <w:sz w:val="20"/>
                <w:szCs w:val="20"/>
                <w:lang w:val="sl-SI"/>
              </w:rPr>
            </w:pPr>
            <w:r w:rsidRPr="001E056C">
              <w:rPr>
                <w:rFonts w:ascii="Verdana" w:hAnsi="Verdana"/>
                <w:b/>
                <w:sz w:val="20"/>
                <w:szCs w:val="20"/>
                <w:lang w:val="sl-SI"/>
              </w:rPr>
              <w:t>zahtevka za podatke iz kazenske evidence fizičnih oseb</w:t>
            </w:r>
            <w:r w:rsidRPr="001E056C">
              <w:rPr>
                <w:rFonts w:ascii="Verdana" w:hAnsi="Verdana"/>
                <w:sz w:val="20"/>
                <w:szCs w:val="20"/>
                <w:lang w:val="sl-SI"/>
              </w:rPr>
              <w:t xml:space="preserve"> </w:t>
            </w:r>
            <w:r w:rsidRPr="001E056C">
              <w:rPr>
                <w:rFonts w:ascii="Verdana" w:hAnsi="Verdana"/>
                <w:i/>
                <w:sz w:val="20"/>
                <w:szCs w:val="20"/>
                <w:lang w:val="sl-SI"/>
              </w:rPr>
              <w:t>(zahtevek se predloži za vsako osebo, ki je članica upravnega, vodstvenega ali nadzornega organa gospodarskega subjekta ali ki ima pooblastila za njegovo zastopanje ali odločanje ali nadzor v njem);</w:t>
            </w:r>
          </w:p>
          <w:p w14:paraId="67712F63" w14:textId="77777777" w:rsidR="001E056C" w:rsidRPr="001E056C" w:rsidRDefault="001E056C" w:rsidP="001E056C">
            <w:pPr>
              <w:numPr>
                <w:ilvl w:val="0"/>
                <w:numId w:val="4"/>
              </w:numPr>
              <w:spacing w:after="120" w:line="240" w:lineRule="auto"/>
              <w:ind w:left="714"/>
              <w:jc w:val="both"/>
              <w:rPr>
                <w:rFonts w:ascii="Verdana" w:hAnsi="Verdana"/>
                <w:sz w:val="20"/>
                <w:szCs w:val="20"/>
                <w:lang w:val="sl-SI"/>
              </w:rPr>
            </w:pPr>
            <w:r w:rsidRPr="001E056C">
              <w:rPr>
                <w:rFonts w:ascii="Verdana" w:hAnsi="Verdana"/>
                <w:b/>
                <w:sz w:val="20"/>
                <w:szCs w:val="20"/>
                <w:lang w:val="sl-SI"/>
              </w:rPr>
              <w:t>zahtevka za podatke iz kazenske evidence pravnih oseb</w:t>
            </w:r>
            <w:r w:rsidRPr="001E056C">
              <w:rPr>
                <w:rFonts w:ascii="Verdana" w:hAnsi="Verdana"/>
                <w:sz w:val="20"/>
                <w:szCs w:val="20"/>
                <w:lang w:val="sl-SI"/>
              </w:rPr>
              <w:t xml:space="preserve"> </w:t>
            </w:r>
            <w:r w:rsidRPr="001E056C">
              <w:rPr>
                <w:rFonts w:ascii="Verdana" w:hAnsi="Verdana"/>
                <w:i/>
                <w:sz w:val="20"/>
                <w:szCs w:val="20"/>
                <w:lang w:val="sl-SI"/>
              </w:rPr>
              <w:t>(zahtevek se predloži za gospodarski subjekt).</w:t>
            </w:r>
          </w:p>
          <w:p w14:paraId="7C33E9C3" w14:textId="77777777" w:rsidR="001E056C" w:rsidRPr="001E056C" w:rsidRDefault="001E056C" w:rsidP="001E056C">
            <w:pPr>
              <w:spacing w:after="120" w:line="240" w:lineRule="auto"/>
              <w:jc w:val="both"/>
              <w:rPr>
                <w:rFonts w:ascii="Verdana" w:hAnsi="Verdana"/>
                <w:sz w:val="20"/>
                <w:szCs w:val="20"/>
                <w:lang w:val="sl-SI"/>
              </w:rPr>
            </w:pPr>
            <w:r w:rsidRPr="001E056C">
              <w:rPr>
                <w:rFonts w:ascii="Verdana" w:hAnsi="Verdana"/>
                <w:b/>
                <w:sz w:val="20"/>
                <w:szCs w:val="20"/>
                <w:u w:val="single"/>
                <w:lang w:val="sl-SI"/>
              </w:rPr>
              <w:t>Gospodarski subjekt, ki nima sedeža v Republiki Sloveniji</w:t>
            </w:r>
            <w:r w:rsidRPr="001E056C">
              <w:rPr>
                <w:rFonts w:ascii="Verdana" w:hAnsi="Verdana"/>
                <w:sz w:val="20"/>
                <w:szCs w:val="20"/>
                <w:lang w:val="sl-SI"/>
              </w:rPr>
              <w:t xml:space="preserve"> potrdi izpolnjevanje pogoja s </w:t>
            </w:r>
            <w:r w:rsidRPr="001E056C">
              <w:rPr>
                <w:rFonts w:ascii="Verdana" w:hAnsi="Verdana"/>
                <w:sz w:val="20"/>
                <w:szCs w:val="20"/>
                <w:lang w:val="sl-SI"/>
              </w:rPr>
              <w:lastRenderedPageBreak/>
              <w:t>predložitvijo:</w:t>
            </w:r>
          </w:p>
          <w:p w14:paraId="6E9BE741" w14:textId="77777777" w:rsidR="001E056C" w:rsidRPr="001E056C" w:rsidRDefault="001E056C" w:rsidP="001E056C">
            <w:pPr>
              <w:numPr>
                <w:ilvl w:val="0"/>
                <w:numId w:val="5"/>
              </w:numPr>
              <w:spacing w:after="120" w:line="240" w:lineRule="auto"/>
              <w:ind w:left="714"/>
              <w:jc w:val="both"/>
              <w:rPr>
                <w:rFonts w:ascii="Verdana" w:hAnsi="Verdana"/>
                <w:sz w:val="20"/>
                <w:szCs w:val="20"/>
                <w:lang w:val="sl-SI"/>
              </w:rPr>
            </w:pPr>
            <w:r w:rsidRPr="001E056C">
              <w:rPr>
                <w:rFonts w:ascii="Verdana" w:hAnsi="Verdana"/>
                <w:sz w:val="20"/>
                <w:szCs w:val="20"/>
                <w:lang w:val="sl-SI"/>
              </w:rPr>
              <w:t xml:space="preserve">izpolnjenega obrazca </w:t>
            </w:r>
            <w:r w:rsidRPr="001E056C">
              <w:rPr>
                <w:rFonts w:ascii="Verdana" w:hAnsi="Verdana"/>
                <w:b/>
                <w:sz w:val="20"/>
                <w:szCs w:val="20"/>
                <w:lang w:val="sl-SI"/>
              </w:rPr>
              <w:t>ESPD</w:t>
            </w:r>
            <w:r w:rsidRPr="001E056C">
              <w:rPr>
                <w:rFonts w:ascii="Verdana" w:hAnsi="Verdana"/>
                <w:sz w:val="20"/>
                <w:szCs w:val="20"/>
                <w:lang w:val="sl-SI"/>
              </w:rPr>
              <w:t>;</w:t>
            </w:r>
          </w:p>
          <w:p w14:paraId="6E03ADE9" w14:textId="77777777" w:rsidR="001E056C" w:rsidRPr="001E056C" w:rsidRDefault="001E056C" w:rsidP="001E056C">
            <w:pPr>
              <w:numPr>
                <w:ilvl w:val="0"/>
                <w:numId w:val="5"/>
              </w:numPr>
              <w:spacing w:after="120" w:line="240" w:lineRule="auto"/>
              <w:contextualSpacing/>
              <w:jc w:val="both"/>
              <w:rPr>
                <w:rFonts w:ascii="Verdana" w:hAnsi="Verdana"/>
                <w:sz w:val="20"/>
                <w:szCs w:val="20"/>
                <w:lang w:val="sl-SI"/>
              </w:rPr>
            </w:pPr>
            <w:r w:rsidRPr="001E056C">
              <w:rPr>
                <w:rFonts w:ascii="Verdana" w:hAnsi="Verdana"/>
                <w:b/>
                <w:sz w:val="20"/>
                <w:szCs w:val="20"/>
                <w:lang w:val="sl-SI"/>
              </w:rPr>
              <w:t>izpisa iz ustreznega registra</w:t>
            </w:r>
            <w:r w:rsidRPr="001E056C">
              <w:rPr>
                <w:rFonts w:ascii="Verdana" w:hAnsi="Verdana"/>
                <w:sz w:val="20"/>
                <w:szCs w:val="20"/>
                <w:lang w:val="sl-SI"/>
              </w:rPr>
              <w:t>, kakršen je sodni register, če tega registra ni, pa enakovreden dokument, ki ga izda pristojni sodni ali upravni organ v drugi državi članici ali matični državi ali državi, v kateri ima sedež gospodarski subjekt.</w:t>
            </w:r>
          </w:p>
          <w:p w14:paraId="1E33A2E1" w14:textId="77777777" w:rsidR="001E056C" w:rsidRPr="001E056C" w:rsidRDefault="001E056C" w:rsidP="001E056C">
            <w:pPr>
              <w:spacing w:after="0" w:line="240" w:lineRule="auto"/>
              <w:rPr>
                <w:rFonts w:ascii="Verdana" w:hAnsi="Verdana"/>
                <w:color w:val="FF0000"/>
                <w:sz w:val="20"/>
                <w:szCs w:val="20"/>
                <w:lang w:val="sl-SI"/>
              </w:rPr>
            </w:pPr>
            <w:r w:rsidRPr="001E056C">
              <w:rPr>
                <w:rFonts w:ascii="Verdana" w:hAnsi="Verdana"/>
                <w:sz w:val="20"/>
                <w:szCs w:val="20"/>
                <w:lang w:val="sl-SI"/>
              </w:rPr>
              <w:t>Gospodarski subjekti lahko s pomočjo spletne strani</w:t>
            </w:r>
            <w:r w:rsidRPr="001E056C">
              <w:rPr>
                <w:rFonts w:ascii="Verdana" w:hAnsi="Verdana"/>
                <w:color w:val="FF0000"/>
                <w:sz w:val="20"/>
                <w:szCs w:val="20"/>
                <w:lang w:val="sl-SI"/>
              </w:rPr>
              <w:t xml:space="preserve"> </w:t>
            </w:r>
          </w:p>
          <w:p w14:paraId="3DFC667C" w14:textId="77777777" w:rsidR="001E056C" w:rsidRPr="001E056C" w:rsidRDefault="00B279E0" w:rsidP="001E056C">
            <w:pPr>
              <w:spacing w:after="120" w:line="240" w:lineRule="auto"/>
              <w:jc w:val="both"/>
              <w:rPr>
                <w:rFonts w:ascii="Verdana" w:hAnsi="Verdana"/>
                <w:sz w:val="20"/>
                <w:szCs w:val="20"/>
                <w:lang w:val="sl-SI"/>
              </w:rPr>
            </w:pPr>
            <w:hyperlink r:id="rId12" w:history="1">
              <w:r w:rsidR="001E056C" w:rsidRPr="001E056C">
                <w:rPr>
                  <w:rFonts w:ascii="Verdana" w:hAnsi="Verdana"/>
                  <w:color w:val="0000FF"/>
                  <w:sz w:val="20"/>
                  <w:szCs w:val="20"/>
                  <w:u w:val="single"/>
                  <w:lang w:val="sl-SI"/>
                </w:rPr>
                <w:t>http://ec.europa.eu/markt/ecertis/searchDocument.do</w:t>
              </w:r>
            </w:hyperlink>
            <w:r w:rsidR="001E056C" w:rsidRPr="001E056C">
              <w:rPr>
                <w:rFonts w:ascii="Verdana" w:hAnsi="Verdana"/>
                <w:color w:val="FF0000"/>
                <w:sz w:val="20"/>
                <w:szCs w:val="20"/>
                <w:lang w:val="sl-SI"/>
              </w:rPr>
              <w:t xml:space="preserve"> </w:t>
            </w:r>
            <w:r w:rsidR="001E056C" w:rsidRPr="001E056C">
              <w:rPr>
                <w:rFonts w:ascii="Verdana" w:hAnsi="Verdana"/>
                <w:sz w:val="20"/>
                <w:szCs w:val="20"/>
                <w:lang w:val="sl-SI"/>
              </w:rPr>
              <w:t>poiščejo katera država in kateri organ vodi evidenco o nekaznovanosti, in sicer:</w:t>
            </w:r>
          </w:p>
          <w:p w14:paraId="16F4673C" w14:textId="77777777" w:rsidR="001E056C" w:rsidRPr="001E056C" w:rsidRDefault="001E056C" w:rsidP="001E056C">
            <w:pPr>
              <w:numPr>
                <w:ilvl w:val="0"/>
                <w:numId w:val="6"/>
              </w:numPr>
              <w:spacing w:after="120" w:line="240" w:lineRule="auto"/>
              <w:ind w:left="714"/>
              <w:jc w:val="both"/>
              <w:rPr>
                <w:rFonts w:ascii="Verdana" w:hAnsi="Verdana"/>
                <w:sz w:val="20"/>
                <w:szCs w:val="20"/>
                <w:lang w:val="sl-SI"/>
              </w:rPr>
            </w:pPr>
            <w:r w:rsidRPr="001E056C">
              <w:rPr>
                <w:rFonts w:ascii="Verdana" w:hAnsi="Verdana"/>
                <w:sz w:val="20"/>
                <w:szCs w:val="20"/>
                <w:lang w:val="sl-SI"/>
              </w:rPr>
              <w:t>Evidence of absence of conviction for legal persons and</w:t>
            </w:r>
          </w:p>
          <w:p w14:paraId="39292783" w14:textId="77777777" w:rsidR="001E056C" w:rsidRPr="001E056C" w:rsidRDefault="001E056C" w:rsidP="001E056C">
            <w:pPr>
              <w:numPr>
                <w:ilvl w:val="0"/>
                <w:numId w:val="6"/>
              </w:numPr>
              <w:spacing w:after="120" w:line="240" w:lineRule="auto"/>
              <w:ind w:left="714"/>
              <w:jc w:val="both"/>
              <w:rPr>
                <w:rFonts w:ascii="Verdana" w:hAnsi="Verdana"/>
                <w:sz w:val="20"/>
                <w:szCs w:val="20"/>
                <w:lang w:val="sl-SI"/>
              </w:rPr>
            </w:pPr>
            <w:r w:rsidRPr="001E056C">
              <w:rPr>
                <w:rFonts w:ascii="Verdana" w:hAnsi="Verdana"/>
                <w:sz w:val="20"/>
                <w:szCs w:val="20"/>
                <w:lang w:val="sl-SI"/>
              </w:rPr>
              <w:t>Evidence of absence of conviction for natural persons.</w:t>
            </w:r>
          </w:p>
          <w:p w14:paraId="03011818" w14:textId="7ADDA7B3" w:rsidR="001E056C" w:rsidRDefault="001E056C" w:rsidP="001E056C">
            <w:pPr>
              <w:spacing w:after="0" w:line="240" w:lineRule="auto"/>
              <w:jc w:val="both"/>
              <w:rPr>
                <w:rFonts w:ascii="Verdana" w:hAnsi="Verdana"/>
                <w:sz w:val="20"/>
                <w:szCs w:val="20"/>
                <w:lang w:val="sl-SI"/>
              </w:rPr>
            </w:pPr>
            <w:r w:rsidRPr="001E056C">
              <w:rPr>
                <w:rFonts w:ascii="Verdana" w:hAnsi="Verdan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015CFB" w14:paraId="6201671A" w14:textId="77777777">
        <w:trPr>
          <w:trHeight w:val="20"/>
          <w:jc w:val="center"/>
        </w:trPr>
        <w:tc>
          <w:tcPr>
            <w:tcW w:w="9694" w:type="dxa"/>
            <w:shd w:val="clear" w:color="auto" w:fill="FAAA5A"/>
            <w:vAlign w:val="center"/>
          </w:tcPr>
          <w:p w14:paraId="6DA8062A"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lastRenderedPageBreak/>
              <w:t>B: Razlogi, povezani s plačilom davkov ali prispevkov za socialno varnost</w:t>
            </w:r>
          </w:p>
        </w:tc>
      </w:tr>
      <w:tr w:rsidR="00015CFB" w14:paraId="521089B0" w14:textId="77777777">
        <w:trPr>
          <w:trHeight w:val="20"/>
          <w:jc w:val="center"/>
        </w:trPr>
        <w:tc>
          <w:tcPr>
            <w:tcW w:w="9694" w:type="dxa"/>
            <w:tcBorders>
              <w:bottom w:val="single" w:sz="4" w:space="0" w:color="auto"/>
            </w:tcBorders>
            <w:shd w:val="clear" w:color="auto" w:fill="FADC8C"/>
            <w:vAlign w:val="center"/>
          </w:tcPr>
          <w:p w14:paraId="6ADD355F"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1. Gospodarski subjekt zagotavlja, da:</w:t>
            </w:r>
          </w:p>
          <w:p w14:paraId="4355710D" w14:textId="77777777" w:rsidR="00015CFB" w:rsidRDefault="00DB73C2">
            <w:pPr>
              <w:pStyle w:val="Odstavekseznama1"/>
              <w:numPr>
                <w:ilvl w:val="0"/>
                <w:numId w:val="7"/>
              </w:numPr>
              <w:spacing w:after="120" w:line="240" w:lineRule="auto"/>
              <w:jc w:val="both"/>
              <w:rPr>
                <w:rFonts w:ascii="Verdana" w:hAnsi="Verdana"/>
                <w:sz w:val="20"/>
                <w:szCs w:val="20"/>
                <w:lang w:val="sl-SI"/>
              </w:rPr>
            </w:pPr>
            <w:r>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FDEDD2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 za obdobje zadnjih petih let od dne oddaje ponudbe ali prijave.</w:t>
            </w:r>
          </w:p>
          <w:p w14:paraId="63D734C6" w14:textId="77777777" w:rsidR="00015CFB" w:rsidRDefault="00DB73C2">
            <w:pPr>
              <w:spacing w:after="0" w:line="240" w:lineRule="auto"/>
              <w:ind w:left="11"/>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26F53EF9" w14:textId="77777777">
        <w:trPr>
          <w:trHeight w:val="20"/>
          <w:jc w:val="center"/>
        </w:trPr>
        <w:tc>
          <w:tcPr>
            <w:tcW w:w="9694" w:type="dxa"/>
            <w:shd w:val="clear" w:color="auto" w:fill="FAAA5A"/>
            <w:vAlign w:val="center"/>
          </w:tcPr>
          <w:p w14:paraId="5F7F0525"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t xml:space="preserve">C: Razlogi, povezani z insolventnostjo, nasprotjem interesov ali kršitvijo poklicnih pravil </w:t>
            </w:r>
          </w:p>
        </w:tc>
      </w:tr>
      <w:tr w:rsidR="00015CFB" w14:paraId="7531A81F" w14:textId="77777777">
        <w:trPr>
          <w:trHeight w:val="20"/>
          <w:jc w:val="center"/>
        </w:trPr>
        <w:tc>
          <w:tcPr>
            <w:tcW w:w="9694" w:type="dxa"/>
            <w:tcBorders>
              <w:bottom w:val="single" w:sz="4" w:space="0" w:color="auto"/>
            </w:tcBorders>
            <w:shd w:val="clear" w:color="auto" w:fill="FADC8C"/>
            <w:vAlign w:val="center"/>
          </w:tcPr>
          <w:p w14:paraId="297DAAD4"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1. Gospodarski subjekt zagotavlja, da:</w:t>
            </w:r>
          </w:p>
          <w:p w14:paraId="550F4EB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474BE287"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53E2E48"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ni zagrešil hujšo kršitev poklicnih pravil, zaradi česar je omajana njegova integriteta;</w:t>
            </w:r>
          </w:p>
          <w:p w14:paraId="7D8266CE"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EAEE732"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p w14:paraId="66E83477" w14:textId="77777777" w:rsidR="00015CFB" w:rsidRDefault="00015CFB">
            <w:pPr>
              <w:spacing w:after="0" w:line="240" w:lineRule="auto"/>
              <w:jc w:val="both"/>
              <w:rPr>
                <w:rFonts w:ascii="Verdana" w:hAnsi="Verdana"/>
                <w:sz w:val="20"/>
                <w:szCs w:val="20"/>
                <w:lang w:val="sl-SI"/>
              </w:rPr>
            </w:pPr>
          </w:p>
        </w:tc>
      </w:tr>
      <w:tr w:rsidR="00015CFB" w14:paraId="130D8B5C" w14:textId="77777777">
        <w:trPr>
          <w:trHeight w:val="20"/>
          <w:jc w:val="center"/>
        </w:trPr>
        <w:tc>
          <w:tcPr>
            <w:tcW w:w="9694" w:type="dxa"/>
            <w:shd w:val="clear" w:color="auto" w:fill="FAAA5A"/>
            <w:vAlign w:val="center"/>
          </w:tcPr>
          <w:p w14:paraId="0D0BA6E0"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lastRenderedPageBreak/>
              <w:t>D: Nacionalni razlogi za izključitev</w:t>
            </w:r>
          </w:p>
        </w:tc>
      </w:tr>
      <w:tr w:rsidR="00015CFB" w14:paraId="45EAC7C6" w14:textId="77777777">
        <w:trPr>
          <w:trHeight w:val="20"/>
          <w:jc w:val="center"/>
        </w:trPr>
        <w:tc>
          <w:tcPr>
            <w:tcW w:w="9694" w:type="dxa"/>
            <w:shd w:val="clear" w:color="auto" w:fill="FADC8C"/>
            <w:vAlign w:val="center"/>
          </w:tcPr>
          <w:p w14:paraId="09A813CE"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1. Nacionalna določba – evidenca z negativnimi referencami</w:t>
            </w:r>
          </w:p>
          <w:p w14:paraId="100C6EFA"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CFC4BBE" w14:textId="77777777">
        <w:trPr>
          <w:trHeight w:val="20"/>
          <w:jc w:val="center"/>
        </w:trPr>
        <w:tc>
          <w:tcPr>
            <w:tcW w:w="9694" w:type="dxa"/>
            <w:shd w:val="clear" w:color="auto" w:fill="FADC8C"/>
            <w:vAlign w:val="center"/>
          </w:tcPr>
          <w:p w14:paraId="30D9722A" w14:textId="77777777" w:rsidR="0059411A" w:rsidRDefault="00DB73C2" w:rsidP="0059411A">
            <w:pPr>
              <w:spacing w:after="120" w:line="240" w:lineRule="auto"/>
              <w:jc w:val="both"/>
              <w:rPr>
                <w:rFonts w:ascii="Tahoma" w:hAnsi="Tahoma" w:cs="Tahoma"/>
                <w:i/>
                <w:sz w:val="20"/>
                <w:szCs w:val="20"/>
                <w:lang w:val="sl-SI"/>
              </w:rPr>
            </w:pPr>
            <w:r>
              <w:rPr>
                <w:rFonts w:ascii="Verdana" w:hAnsi="Verdana"/>
                <w:i/>
                <w:sz w:val="20"/>
                <w:szCs w:val="20"/>
                <w:lang w:val="sl-SI"/>
              </w:rPr>
              <w:t xml:space="preserve">2. </w:t>
            </w:r>
            <w:r w:rsidR="0059411A">
              <w:rPr>
                <w:rFonts w:ascii="Tahoma" w:hAnsi="Tahoma" w:cs="Tahoma"/>
                <w:i/>
                <w:sz w:val="20"/>
                <w:szCs w:val="20"/>
                <w:lang w:val="sl-SI"/>
              </w:rPr>
              <w:t>Nacionalna določba – prekrški na področju delovnih razmerij in zaposlovanja na črno</w:t>
            </w:r>
          </w:p>
          <w:p w14:paraId="20FD8416" w14:textId="77777777" w:rsidR="0059411A" w:rsidRDefault="0059411A" w:rsidP="0059411A">
            <w:pPr>
              <w:spacing w:after="120" w:line="240" w:lineRule="auto"/>
              <w:jc w:val="both"/>
              <w:rPr>
                <w:rFonts w:ascii="Tahoma" w:hAnsi="Tahoma" w:cs="Tahoma"/>
                <w:sz w:val="20"/>
                <w:szCs w:val="20"/>
                <w:lang w:val="sl-SI"/>
              </w:rPr>
            </w:pPr>
            <w:bookmarkStart w:id="1" w:name="_Hlk19693233"/>
            <w:r>
              <w:rPr>
                <w:rFonts w:ascii="Tahoma" w:hAnsi="Tahoma" w:cs="Tahoma"/>
                <w:sz w:val="20"/>
                <w:szCs w:val="20"/>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w:t>
            </w:r>
            <w:bookmarkStart w:id="2" w:name="_Hlk19693274"/>
            <w:r>
              <w:rPr>
                <w:rFonts w:ascii="Tahoma" w:hAnsi="Tahoma" w:cs="Tahoma"/>
                <w:sz w:val="20"/>
                <w:szCs w:val="20"/>
                <w:lang w:val="sl-SI"/>
              </w:rPr>
              <w:t>delovnim časom, počitki, opravljanjem dela na podlagi pogodb civilnega prava kljub obstoju elementov delovnega razmerja ali v zvezi z zaposlovanjem na črno.</w:t>
            </w:r>
          </w:p>
          <w:bookmarkEnd w:id="1"/>
          <w:bookmarkEnd w:id="2"/>
          <w:p w14:paraId="1F3EF2FB" w14:textId="38C0F6C4" w:rsidR="00015CFB" w:rsidRDefault="0059411A" w:rsidP="0059411A">
            <w:pPr>
              <w:spacing w:after="0" w:line="240" w:lineRule="auto"/>
              <w:jc w:val="both"/>
              <w:rPr>
                <w:rFonts w:ascii="Verdana" w:hAnsi="Verdana"/>
                <w:sz w:val="20"/>
                <w:szCs w:val="20"/>
                <w:lang w:val="sl-SI"/>
              </w:rPr>
            </w:pPr>
            <w:r>
              <w:rPr>
                <w:rFonts w:ascii="Tahoma" w:hAnsi="Tahoma" w:cs="Tahoma"/>
                <w:sz w:val="20"/>
                <w:szCs w:val="20"/>
                <w:lang w:val="sl-SI"/>
              </w:rPr>
              <w:t>(pogoj mora izpolnjevati vsak gospodarski subjekt, ki bo vključen v izvedbo javnega naročila)</w:t>
            </w:r>
          </w:p>
        </w:tc>
      </w:tr>
      <w:tr w:rsidR="00015CFB" w14:paraId="46FAAFA3" w14:textId="77777777">
        <w:trPr>
          <w:trHeight w:val="20"/>
          <w:jc w:val="center"/>
        </w:trPr>
        <w:tc>
          <w:tcPr>
            <w:tcW w:w="9694" w:type="dxa"/>
            <w:shd w:val="clear" w:color="auto" w:fill="FEA95C"/>
            <w:vAlign w:val="center"/>
          </w:tcPr>
          <w:p w14:paraId="05F29995"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015CFB" w14:paraId="5EBA01CD" w14:textId="77777777">
        <w:trPr>
          <w:trHeight w:val="20"/>
          <w:jc w:val="center"/>
        </w:trPr>
        <w:tc>
          <w:tcPr>
            <w:tcW w:w="9694" w:type="dxa"/>
            <w:shd w:val="clear" w:color="auto" w:fill="FEA95C"/>
            <w:vAlign w:val="center"/>
          </w:tcPr>
          <w:p w14:paraId="1A30D722"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Ustreznost</w:t>
            </w:r>
          </w:p>
        </w:tc>
      </w:tr>
      <w:tr w:rsidR="00015CFB" w14:paraId="38A7EA9D" w14:textId="77777777">
        <w:trPr>
          <w:trHeight w:val="20"/>
          <w:jc w:val="center"/>
        </w:trPr>
        <w:tc>
          <w:tcPr>
            <w:tcW w:w="9694" w:type="dxa"/>
            <w:shd w:val="clear" w:color="auto" w:fill="FADC8C"/>
            <w:vAlign w:val="center"/>
          </w:tcPr>
          <w:p w14:paraId="20E3F622" w14:textId="7D7F8AFB" w:rsidR="00015CFB" w:rsidRDefault="009C0246">
            <w:pPr>
              <w:spacing w:after="120" w:line="240" w:lineRule="auto"/>
              <w:jc w:val="both"/>
              <w:rPr>
                <w:rFonts w:ascii="Verdana" w:hAnsi="Verdana"/>
                <w:i/>
                <w:sz w:val="20"/>
                <w:szCs w:val="20"/>
                <w:lang w:val="sl-SI"/>
              </w:rPr>
            </w:pPr>
            <w:r>
              <w:rPr>
                <w:rFonts w:ascii="Verdana" w:hAnsi="Verdana"/>
                <w:i/>
                <w:sz w:val="20"/>
                <w:szCs w:val="20"/>
                <w:lang w:val="sl-SI"/>
              </w:rPr>
              <w:t>1</w:t>
            </w:r>
            <w:r w:rsidR="00DB73C2">
              <w:rPr>
                <w:rFonts w:ascii="Verdana" w:hAnsi="Verdana"/>
                <w:i/>
                <w:sz w:val="20"/>
                <w:szCs w:val="20"/>
                <w:lang w:val="sl-SI"/>
              </w:rPr>
              <w:t>. Vpis v poslovni register</w:t>
            </w:r>
          </w:p>
          <w:p w14:paraId="646635F7"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Gospodarski subjekt je registriran za opravljanje dejavnosti, ki je predmet tega javnega naročila.</w:t>
            </w:r>
          </w:p>
          <w:p w14:paraId="403126BD"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(gospodarski subjekt mora izpolnjevati pogoj za svoj del posla)</w:t>
            </w:r>
          </w:p>
        </w:tc>
      </w:tr>
      <w:tr w:rsidR="00C11193" w14:paraId="13A67D40" w14:textId="77777777">
        <w:trPr>
          <w:trHeight w:val="20"/>
          <w:jc w:val="center"/>
        </w:trPr>
        <w:tc>
          <w:tcPr>
            <w:tcW w:w="9694" w:type="dxa"/>
            <w:shd w:val="clear" w:color="auto" w:fill="FADC8C"/>
            <w:vAlign w:val="center"/>
          </w:tcPr>
          <w:p w14:paraId="6BF70489" w14:textId="7E75EB56" w:rsidR="00C11193" w:rsidRDefault="00C11193">
            <w:pPr>
              <w:spacing w:after="120" w:line="240" w:lineRule="auto"/>
              <w:jc w:val="both"/>
              <w:rPr>
                <w:rFonts w:ascii="Verdana" w:hAnsi="Verdana"/>
                <w:i/>
                <w:sz w:val="20"/>
                <w:szCs w:val="20"/>
                <w:lang w:val="sl-SI"/>
              </w:rPr>
            </w:pPr>
            <w:r>
              <w:rPr>
                <w:rFonts w:ascii="Verdana" w:hAnsi="Verdana"/>
                <w:i/>
                <w:sz w:val="20"/>
                <w:szCs w:val="20"/>
                <w:lang w:val="sl-SI"/>
              </w:rPr>
              <w:t xml:space="preserve">2. Dovoljenje za </w:t>
            </w:r>
            <w:r w:rsidR="003A45AD">
              <w:rPr>
                <w:rFonts w:ascii="Verdana" w:hAnsi="Verdana"/>
                <w:i/>
                <w:sz w:val="20"/>
                <w:szCs w:val="20"/>
                <w:lang w:val="sl-SI"/>
              </w:rPr>
              <w:t>opravljanje dejavnosti laboratorija v RS oz. veljavno dovoljenje v RS ali EU.</w:t>
            </w:r>
          </w:p>
          <w:p w14:paraId="0CD22DEB" w14:textId="1B3C2E50" w:rsidR="003A45AD" w:rsidRPr="003A45AD" w:rsidRDefault="003A45AD">
            <w:pPr>
              <w:spacing w:after="120" w:line="240" w:lineRule="auto"/>
              <w:jc w:val="both"/>
              <w:rPr>
                <w:rFonts w:ascii="Verdana" w:hAnsi="Verdana"/>
                <w:sz w:val="20"/>
                <w:szCs w:val="20"/>
                <w:lang w:val="sl-SI"/>
              </w:rPr>
            </w:pPr>
            <w:r>
              <w:rPr>
                <w:rFonts w:ascii="Verdana" w:hAnsi="Verdana"/>
                <w:sz w:val="20"/>
                <w:szCs w:val="20"/>
                <w:lang w:val="sl-SI"/>
              </w:rPr>
              <w:t>Gospodarski subjekt mora imeti veljavno dovoljenje za opravljanje dejavnosti laboratorijev v RS, ki ga izda pristojno MZ na podlagi vloge v skladu z določili Pravilnika o pogojih, ki jih morajo izpolnjevati laboratoriji za izvajanje preiskav na področju laboratorijske medicine (UR. l. RS 64/2004 in 1/2016)</w:t>
            </w:r>
            <w:r w:rsidR="001932F5">
              <w:rPr>
                <w:rFonts w:ascii="Verdana" w:hAnsi="Verdana"/>
                <w:sz w:val="20"/>
                <w:szCs w:val="20"/>
                <w:lang w:val="sl-SI"/>
              </w:rPr>
              <w:t xml:space="preserve"> oz.veljavno dovoljenje po nacionalni ureditvi posamezne države članice EU. </w:t>
            </w:r>
          </w:p>
          <w:p w14:paraId="7B47FC49" w14:textId="2812D477" w:rsidR="003A45AD" w:rsidRDefault="003A45AD">
            <w:pPr>
              <w:spacing w:after="120" w:line="240" w:lineRule="auto"/>
              <w:jc w:val="both"/>
              <w:rPr>
                <w:rFonts w:ascii="Verdana" w:hAnsi="Verdana"/>
                <w:i/>
                <w:sz w:val="20"/>
                <w:szCs w:val="20"/>
                <w:lang w:val="sl-SI"/>
              </w:rPr>
            </w:pPr>
          </w:p>
        </w:tc>
      </w:tr>
      <w:tr w:rsidR="003A45AD" w14:paraId="276CFC6F" w14:textId="77777777">
        <w:trPr>
          <w:trHeight w:val="20"/>
          <w:jc w:val="center"/>
        </w:trPr>
        <w:tc>
          <w:tcPr>
            <w:tcW w:w="9694" w:type="dxa"/>
            <w:shd w:val="clear" w:color="auto" w:fill="FEA95C"/>
            <w:vAlign w:val="center"/>
          </w:tcPr>
          <w:p w14:paraId="207E46C0" w14:textId="21C70AD3" w:rsidR="003A45AD" w:rsidRDefault="003A45AD">
            <w:pPr>
              <w:spacing w:after="0" w:line="240" w:lineRule="auto"/>
              <w:jc w:val="both"/>
              <w:rPr>
                <w:rFonts w:ascii="Verdana" w:hAnsi="Verdana"/>
                <w:b/>
                <w:sz w:val="20"/>
                <w:szCs w:val="20"/>
                <w:lang w:val="sl-SI"/>
              </w:rPr>
            </w:pPr>
            <w:r>
              <w:rPr>
                <w:rFonts w:ascii="Verdana" w:hAnsi="Verdana"/>
                <w:b/>
                <w:sz w:val="20"/>
                <w:szCs w:val="20"/>
                <w:lang w:val="sl-SI"/>
              </w:rPr>
              <w:t xml:space="preserve">B: </w:t>
            </w:r>
            <w:r w:rsidRPr="00DE084D">
              <w:rPr>
                <w:rFonts w:ascii="Verdana" w:hAnsi="Verdana"/>
                <w:b/>
                <w:sz w:val="20"/>
                <w:szCs w:val="20"/>
                <w:lang w:val="sl-SI"/>
              </w:rPr>
              <w:t>Ekonomski in finančni položaj</w:t>
            </w:r>
          </w:p>
        </w:tc>
      </w:tr>
      <w:tr w:rsidR="00015CFB" w14:paraId="68D90A8D" w14:textId="77777777">
        <w:trPr>
          <w:trHeight w:val="20"/>
          <w:jc w:val="center"/>
        </w:trPr>
        <w:tc>
          <w:tcPr>
            <w:tcW w:w="9694" w:type="dxa"/>
            <w:shd w:val="clear" w:color="auto" w:fill="FEA95C"/>
            <w:vAlign w:val="center"/>
          </w:tcPr>
          <w:p w14:paraId="1CE06D97" w14:textId="020F6F08"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C: Tehnična in</w:t>
            </w:r>
            <w:r w:rsidR="00801AD9">
              <w:rPr>
                <w:rFonts w:ascii="Verdana" w:hAnsi="Verdana"/>
                <w:b/>
                <w:sz w:val="20"/>
                <w:szCs w:val="20"/>
                <w:lang w:val="sl-SI"/>
              </w:rPr>
              <w:t>/ali</w:t>
            </w:r>
            <w:r>
              <w:rPr>
                <w:rFonts w:ascii="Verdana" w:hAnsi="Verdana"/>
                <w:b/>
                <w:sz w:val="20"/>
                <w:szCs w:val="20"/>
                <w:lang w:val="sl-SI"/>
              </w:rPr>
              <w:t xml:space="preserve"> strokovna sposobnost</w:t>
            </w:r>
            <w:r w:rsidR="00F60F64">
              <w:rPr>
                <w:rFonts w:ascii="Verdana" w:hAnsi="Verdana"/>
                <w:b/>
                <w:sz w:val="20"/>
                <w:szCs w:val="20"/>
                <w:lang w:val="sl-SI"/>
              </w:rPr>
              <w:t xml:space="preserve">. Ponudnik zagotavlja: </w:t>
            </w:r>
          </w:p>
        </w:tc>
      </w:tr>
      <w:tr w:rsidR="009806F3" w14:paraId="0A0EF6F9" w14:textId="77777777" w:rsidTr="008308A9">
        <w:trPr>
          <w:trHeight w:val="824"/>
          <w:jc w:val="center"/>
        </w:trPr>
        <w:tc>
          <w:tcPr>
            <w:tcW w:w="9694" w:type="dxa"/>
            <w:shd w:val="clear" w:color="auto" w:fill="FADC8C"/>
          </w:tcPr>
          <w:p w14:paraId="6976B51D" w14:textId="574F5EF2" w:rsidR="003F1629" w:rsidRPr="00831901" w:rsidRDefault="0062584B" w:rsidP="00801AD9">
            <w:r>
              <w:t xml:space="preserve">- </w:t>
            </w:r>
            <w:proofErr w:type="gramStart"/>
            <w:r w:rsidR="0076697B" w:rsidRPr="0076697B">
              <w:t>da</w:t>
            </w:r>
            <w:proofErr w:type="gramEnd"/>
            <w:r w:rsidR="0076697B" w:rsidRPr="0076697B">
              <w:t xml:space="preserve"> </w:t>
            </w:r>
            <w:r w:rsidR="00801AD9">
              <w:t>mu v pretelkih petih letih na kateri koli način ni bila dokazana huda strokovna napaka, na področju, ki je povezano z njegovim poslovanjem.</w:t>
            </w:r>
          </w:p>
        </w:tc>
      </w:tr>
      <w:tr w:rsidR="003430B9" w14:paraId="5FDE2175" w14:textId="77777777" w:rsidTr="00142D9C">
        <w:trPr>
          <w:trHeight w:val="20"/>
          <w:jc w:val="center"/>
        </w:trPr>
        <w:tc>
          <w:tcPr>
            <w:tcW w:w="9694" w:type="dxa"/>
            <w:shd w:val="clear" w:color="auto" w:fill="FADC8C"/>
          </w:tcPr>
          <w:p w14:paraId="653C92F1" w14:textId="02A1327C" w:rsidR="003F1629" w:rsidRDefault="003430B9" w:rsidP="008308A9">
            <w:r>
              <w:t xml:space="preserve">- </w:t>
            </w:r>
            <w:bookmarkStart w:id="3" w:name="_Hlk531852669"/>
            <w:r>
              <w:t xml:space="preserve">da </w:t>
            </w:r>
            <w:bookmarkEnd w:id="3"/>
            <w:r w:rsidR="008308A9">
              <w:t xml:space="preserve">je sposoben izvesti ponujene preiskave v zahtevanem času izvedbe v skladu s predpisi in normative, ki veljajo za navedene preiskave, </w:t>
            </w:r>
          </w:p>
        </w:tc>
      </w:tr>
      <w:tr w:rsidR="009806F3" w14:paraId="67135E00" w14:textId="77777777" w:rsidTr="00142D9C">
        <w:trPr>
          <w:trHeight w:val="20"/>
          <w:jc w:val="center"/>
        </w:trPr>
        <w:tc>
          <w:tcPr>
            <w:tcW w:w="9694" w:type="dxa"/>
            <w:shd w:val="clear" w:color="auto" w:fill="FADC8C"/>
          </w:tcPr>
          <w:p w14:paraId="7B257556" w14:textId="7A383565" w:rsidR="003F1629" w:rsidRPr="00831901" w:rsidRDefault="009806F3" w:rsidP="008308A9">
            <w:r w:rsidRPr="00831901">
              <w:t xml:space="preserve">- </w:t>
            </w:r>
            <w:r w:rsidR="008308A9">
              <w:t>da zagotavlja kvalitetno izvedbo preiskav z notranjo in zunanjo kontrolo;</w:t>
            </w:r>
          </w:p>
        </w:tc>
      </w:tr>
      <w:tr w:rsidR="009806F3" w14:paraId="349FE1A8" w14:textId="77777777" w:rsidTr="00142D9C">
        <w:trPr>
          <w:trHeight w:val="20"/>
          <w:jc w:val="center"/>
        </w:trPr>
        <w:tc>
          <w:tcPr>
            <w:tcW w:w="9694" w:type="dxa"/>
            <w:shd w:val="clear" w:color="auto" w:fill="FADC8C"/>
          </w:tcPr>
          <w:p w14:paraId="6D0A0648" w14:textId="6952A80B" w:rsidR="003F1629" w:rsidRPr="00831901" w:rsidRDefault="009806F3" w:rsidP="008308A9">
            <w:r w:rsidRPr="00831901">
              <w:t xml:space="preserve">- </w:t>
            </w:r>
            <w:r w:rsidR="008308A9">
              <w:t>Izvajanje storitev, ki so predmet JN,  vključno s hrambo in dostavo vzorcev, čas izvedbe preiskave, formulacija izvidov in arhiviranje, v skladu z veljavnimi zakonskimi in podzakonskimi predpisi, pravili stroke, notranje in zunanje kontrole, skrbnostjo dobrega gospodarja in z upoštevanjem kodeksa etike.</w:t>
            </w:r>
          </w:p>
        </w:tc>
      </w:tr>
      <w:tr w:rsidR="009806F3" w14:paraId="5517243C" w14:textId="77777777" w:rsidTr="00142D9C">
        <w:trPr>
          <w:trHeight w:val="20"/>
          <w:jc w:val="center"/>
        </w:trPr>
        <w:tc>
          <w:tcPr>
            <w:tcW w:w="9694" w:type="dxa"/>
            <w:shd w:val="clear" w:color="auto" w:fill="FADC8C"/>
          </w:tcPr>
          <w:p w14:paraId="5EEF5F1B" w14:textId="77777777" w:rsidR="008308A9" w:rsidRDefault="009806F3" w:rsidP="008308A9">
            <w:r w:rsidRPr="00831901">
              <w:lastRenderedPageBreak/>
              <w:t xml:space="preserve">- </w:t>
            </w:r>
            <w:r w:rsidR="008308A9" w:rsidRPr="008308A9">
              <w:t xml:space="preserve">da lahko naročnik v primeru, če bi nastale razmere, ki bi lahko bistveno vplivale na predmet okvirnega sporazuma/pogodbe, okvirni sporazum/pogodbo razveže; Oprava posamezne preiskave v času, ki je v skladu s strokovno doktrino oz. kot je običajna praksa za posamezno preiskavo, za posamezne nujne preiskave v najkrajšem možnem času. Kot čas izvedbe preiskave se šteje čas od trenutka, ko izvajalec prevzame vzorec za preiskavo, do trenutka, ko naročnik prejme pisni rezultat preiskave. Naročnik bo naročal preiskave na podlagi pisne naročilnice po stroškovnih mestih – zdravnikih, ki bo podpisana in žigosana s strani naročnika. Izvajalec bo naročilnico prejel ob prevzemu vzorcev v preiskavo. V kolikor ima izvajalec predlogo napotnice, jo bo naročnik uporabil. Dostava pisnega izvida v slovenskem jeziku na naslov naročnika po pošti ali osebno ločeno na posameznega zdravnika, ki je izdal naročilnico v času, ki je v skladu s strokovno doktrino in normativi za posamezno preiskavo, v nujnih primerih v najkrajšem možnem času (v kolikor bo naročnik na napotnici označil NUJNA PREISKAVA bo morala biti preiskava </w:t>
            </w:r>
            <w:r w:rsidR="008308A9">
              <w:t>izvedena v najkrajšem možnem času.</w:t>
            </w:r>
            <w:r w:rsidR="008308A9" w:rsidRPr="008308A9">
              <w:t>).</w:t>
            </w:r>
          </w:p>
          <w:p w14:paraId="74A0BA47" w14:textId="2020656E" w:rsidR="003F1629" w:rsidRPr="00831901" w:rsidRDefault="008308A9" w:rsidP="008308A9">
            <w:r w:rsidRPr="008308A9">
              <w:t xml:space="preserve"> Izvajalec mora v primeru možnosti zagotoviti naročniku koriščenje brezplačnih storitve dostopa do spletnih aplikacij za oddaljen vpogled v izvide.</w:t>
            </w:r>
          </w:p>
        </w:tc>
      </w:tr>
      <w:tr w:rsidR="006E1D32" w14:paraId="71968DCF" w14:textId="77777777" w:rsidTr="00142D9C">
        <w:trPr>
          <w:trHeight w:val="20"/>
          <w:jc w:val="center"/>
        </w:trPr>
        <w:tc>
          <w:tcPr>
            <w:tcW w:w="9694" w:type="dxa"/>
            <w:shd w:val="clear" w:color="auto" w:fill="FADC8C"/>
          </w:tcPr>
          <w:p w14:paraId="35D96F7B" w14:textId="273129B7" w:rsidR="003F1629" w:rsidRPr="00831901" w:rsidRDefault="006E1D32" w:rsidP="009806F3">
            <w:r>
              <w:t>-</w:t>
            </w:r>
            <w:r w:rsidR="008308A9">
              <w:t xml:space="preserve"> </w:t>
            </w:r>
            <w:r w:rsidR="008308A9" w:rsidRPr="008308A9">
              <w:t xml:space="preserve">prevzem vzorcev vsak delavnik med 8,00 in 14,00 in sicer tako, da je zagotovljeno, da med odvzemom vzorca in dostavo rezultata ne preteče več časa, kot je to zahtevano s predpisi, normativi in strokovno doktrino. </w:t>
            </w:r>
            <w:r w:rsidR="00491531">
              <w:t>Transport vzorcev do razdalje 12</w:t>
            </w:r>
            <w:r w:rsidR="008308A9" w:rsidRPr="008308A9">
              <w:t>0 km zagotavlja naročnik sam. Natančnejši urnik in dinamiko prevzemov bo naročnik z izbranim ponudnikom dogovoril po podpisu okvirnega sporazuma/pogodbe. Naročnik se zavezuje izvajalcu zagotoviti pogoje za nemoteno delo s tem, da naročnik pripravi vzorce v skladu z običajno prakso.</w:t>
            </w:r>
          </w:p>
        </w:tc>
      </w:tr>
      <w:tr w:rsidR="009806F3" w14:paraId="7501ECBD" w14:textId="77777777" w:rsidTr="00142D9C">
        <w:trPr>
          <w:trHeight w:val="20"/>
          <w:jc w:val="center"/>
        </w:trPr>
        <w:tc>
          <w:tcPr>
            <w:tcW w:w="9694" w:type="dxa"/>
            <w:shd w:val="clear" w:color="auto" w:fill="FADC8C"/>
          </w:tcPr>
          <w:p w14:paraId="73D6081B" w14:textId="2ED13AFA" w:rsidR="003F1629" w:rsidRPr="00831901" w:rsidRDefault="009806F3" w:rsidP="009806F3">
            <w:r w:rsidRPr="00831901">
              <w:t xml:space="preserve">- </w:t>
            </w:r>
            <w:proofErr w:type="gramStart"/>
            <w:r w:rsidR="008308A9" w:rsidRPr="008308A9">
              <w:t>reševanje</w:t>
            </w:r>
            <w:proofErr w:type="gramEnd"/>
            <w:r w:rsidR="008308A9" w:rsidRPr="008308A9">
              <w:t xml:space="preserve"> reklamacij: nepravilna ali nepravočasna izvedba preiskave se reklamira v pisni obliki najkasneje v 8-ih dneh od ugotovitve napake. Izvajalec je dolžan v 8-ih dneh od prejema reklamacije skupaj z naročnikom ugotoviti upravičenost reklamacije. V kolikor se izvajalec ne odzove v 8-ih dneh od prejema reklamacije, se šteje, da je reklamacija upravičena. Če naročnik ne reklamira obsega oz. kakovosti opravljenih storitev, se </w:t>
            </w:r>
            <w:proofErr w:type="gramStart"/>
            <w:r w:rsidR="008308A9" w:rsidRPr="008308A9">
              <w:t>šteje ,</w:t>
            </w:r>
            <w:proofErr w:type="gramEnd"/>
            <w:r w:rsidR="008308A9" w:rsidRPr="008308A9">
              <w:t xml:space="preserve"> da račun priznava v celoti.</w:t>
            </w:r>
          </w:p>
        </w:tc>
      </w:tr>
      <w:tr w:rsidR="008E7860" w14:paraId="04F7A7A5" w14:textId="77777777" w:rsidTr="00142D9C">
        <w:trPr>
          <w:trHeight w:val="20"/>
          <w:jc w:val="center"/>
        </w:trPr>
        <w:tc>
          <w:tcPr>
            <w:tcW w:w="9694" w:type="dxa"/>
            <w:shd w:val="clear" w:color="auto" w:fill="FADC8C"/>
          </w:tcPr>
          <w:p w14:paraId="65E41574" w14:textId="30570E71" w:rsidR="008308A9" w:rsidRPr="00831901" w:rsidRDefault="008308A9" w:rsidP="008308A9">
            <w:r>
              <w:t>-</w:t>
            </w:r>
            <w:r w:rsidRPr="008308A9">
              <w:t>mesečno poročanje naročniku o številu izdanih naročil za potrebe statistike in sicer po posameznih preiskavah, vrednosti in zdravnikih v elektronski obliki (specificirano po šifri preiskave kot opredeljena v programu Gosoft).</w:t>
            </w:r>
          </w:p>
          <w:p w14:paraId="7A17FAA6" w14:textId="2BD06402" w:rsidR="008E7860" w:rsidRPr="00831901" w:rsidRDefault="008E7860" w:rsidP="008E7860"/>
        </w:tc>
      </w:tr>
      <w:tr w:rsidR="008308A9" w14:paraId="39A9AEC1" w14:textId="77777777" w:rsidTr="00142D9C">
        <w:trPr>
          <w:trHeight w:val="20"/>
          <w:jc w:val="center"/>
        </w:trPr>
        <w:tc>
          <w:tcPr>
            <w:tcW w:w="9694" w:type="dxa"/>
            <w:shd w:val="clear" w:color="auto" w:fill="FADC8C"/>
          </w:tcPr>
          <w:p w14:paraId="0969C4A5" w14:textId="309EDD2E" w:rsidR="008308A9" w:rsidRDefault="008308A9" w:rsidP="008308A9">
            <w:r>
              <w:t>-</w:t>
            </w:r>
            <w:r w:rsidRPr="008308A9">
              <w:t>da ima kadrovske in tehnične možnosti za zagotavljanje izvajanja razpisanih storitev v zapisanih odzivnih časih in v razpisanih letnih količinah.</w:t>
            </w:r>
          </w:p>
        </w:tc>
      </w:tr>
      <w:tr w:rsidR="008308A9" w14:paraId="62990DC1" w14:textId="77777777" w:rsidTr="00142D9C">
        <w:trPr>
          <w:trHeight w:val="20"/>
          <w:jc w:val="center"/>
        </w:trPr>
        <w:tc>
          <w:tcPr>
            <w:tcW w:w="9694" w:type="dxa"/>
            <w:shd w:val="clear" w:color="auto" w:fill="FADC8C"/>
          </w:tcPr>
          <w:p w14:paraId="38CB195E" w14:textId="41D4ED0A" w:rsidR="008308A9" w:rsidRDefault="008308A9" w:rsidP="008308A9">
            <w:r>
              <w:t>-</w:t>
            </w:r>
            <w:r w:rsidRPr="008308A9">
              <w:t>da sprejema vse zapisane zahteve naročnika v tej razpisni dokumentaciji.</w:t>
            </w:r>
          </w:p>
        </w:tc>
      </w:tr>
    </w:tbl>
    <w:p w14:paraId="2BE729CD" w14:textId="77777777" w:rsidR="00015CFB" w:rsidRDefault="00015CFB">
      <w:pPr>
        <w:spacing w:after="0" w:line="240" w:lineRule="auto"/>
        <w:rPr>
          <w:rFonts w:ascii="Verdana" w:hAnsi="Verdana"/>
          <w:b/>
          <w:sz w:val="20"/>
          <w:szCs w:val="20"/>
          <w:lang w:val="sl-SI"/>
        </w:rPr>
      </w:pPr>
    </w:p>
    <w:p w14:paraId="5E3B748A"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14:paraId="5E1DFCBB" w14:textId="77777777">
        <w:trPr>
          <w:trHeight w:val="20"/>
          <w:jc w:val="center"/>
        </w:trPr>
        <w:tc>
          <w:tcPr>
            <w:tcW w:w="9694" w:type="dxa"/>
            <w:gridSpan w:val="2"/>
            <w:shd w:val="clear" w:color="auto" w:fill="FAAA5A"/>
            <w:vAlign w:val="center"/>
          </w:tcPr>
          <w:p w14:paraId="29F2AE8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 xml:space="preserve">Naročnik bo izbral ekonomsko najugodnejšo ponudbo v skladu s spodaj navedenimi </w:t>
            </w:r>
            <w:r>
              <w:rPr>
                <w:rFonts w:ascii="Verdana" w:hAnsi="Verdana"/>
                <w:b/>
                <w:sz w:val="20"/>
                <w:szCs w:val="20"/>
                <w:lang w:val="sl-SI"/>
              </w:rPr>
              <w:lastRenderedPageBreak/>
              <w:t>merili</w:t>
            </w:r>
          </w:p>
        </w:tc>
      </w:tr>
      <w:tr w:rsidR="00015CFB" w14:paraId="2322E958" w14:textId="77777777">
        <w:trPr>
          <w:trHeight w:val="20"/>
          <w:jc w:val="center"/>
        </w:trPr>
        <w:tc>
          <w:tcPr>
            <w:tcW w:w="4114" w:type="dxa"/>
            <w:shd w:val="clear" w:color="auto" w:fill="FAAA5A"/>
            <w:vAlign w:val="center"/>
          </w:tcPr>
          <w:p w14:paraId="3F7578A9"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lastRenderedPageBreak/>
              <w:t>Merilo za izbiro ponudnika</w:t>
            </w:r>
          </w:p>
        </w:tc>
        <w:tc>
          <w:tcPr>
            <w:tcW w:w="5580" w:type="dxa"/>
            <w:shd w:val="clear" w:color="auto" w:fill="FADC8C"/>
            <w:vAlign w:val="center"/>
          </w:tcPr>
          <w:p w14:paraId="37A07E88" w14:textId="0416B087" w:rsidR="008E7860" w:rsidRDefault="008308A9" w:rsidP="008E7860">
            <w:pPr>
              <w:pStyle w:val="Odstavekseznama1"/>
              <w:spacing w:after="0" w:line="240" w:lineRule="auto"/>
              <w:jc w:val="both"/>
              <w:rPr>
                <w:rFonts w:ascii="Verdana" w:hAnsi="Verdana"/>
                <w:sz w:val="20"/>
                <w:szCs w:val="20"/>
                <w:lang w:val="sl-SI"/>
              </w:rPr>
            </w:pPr>
            <w:r w:rsidRPr="008308A9">
              <w:rPr>
                <w:rFonts w:ascii="Verdana" w:hAnsi="Verdana"/>
                <w:sz w:val="20"/>
                <w:szCs w:val="20"/>
                <w:lang w:val="sl-SI"/>
              </w:rPr>
              <w:t>Naročnik bo za obdobje veljavnosti razpisa  izbral ponudnika z najnižjo skupno ponudbeno vrednostjo za razpisan sklop</w:t>
            </w:r>
            <w:r w:rsidR="00791B31">
              <w:rPr>
                <w:rFonts w:ascii="Verdana" w:hAnsi="Verdana"/>
                <w:sz w:val="20"/>
                <w:szCs w:val="20"/>
                <w:lang w:val="sl-SI"/>
              </w:rPr>
              <w:t xml:space="preserve"> oz.artikel (v primeru sklopa 3)</w:t>
            </w:r>
            <w:r w:rsidRPr="008308A9">
              <w:rPr>
                <w:rFonts w:ascii="Verdana" w:hAnsi="Verdana"/>
                <w:sz w:val="20"/>
                <w:szCs w:val="20"/>
                <w:lang w:val="sl-SI"/>
              </w:rPr>
              <w:t xml:space="preserve"> (cena na razpisano enoto mere izražena v evrih, fiksna za obdobje veljavnosti razpisa in oblikovana po klavzuli DDP (Delivery Duty Paid)),</w:t>
            </w:r>
          </w:p>
        </w:tc>
      </w:tr>
      <w:tr w:rsidR="00506046" w14:paraId="222BF154" w14:textId="77777777">
        <w:trPr>
          <w:trHeight w:val="20"/>
          <w:jc w:val="center"/>
        </w:trPr>
        <w:tc>
          <w:tcPr>
            <w:tcW w:w="4114" w:type="dxa"/>
            <w:shd w:val="clear" w:color="auto" w:fill="FAAA5A"/>
            <w:vAlign w:val="center"/>
          </w:tcPr>
          <w:p w14:paraId="3D5BC7F0" w14:textId="0AD5F963" w:rsidR="00506046" w:rsidRDefault="00506046">
            <w:pPr>
              <w:spacing w:after="0" w:line="240" w:lineRule="auto"/>
              <w:rPr>
                <w:rFonts w:ascii="Verdana" w:hAnsi="Verdana"/>
                <w:sz w:val="20"/>
                <w:szCs w:val="20"/>
                <w:lang w:val="sl-SI"/>
              </w:rPr>
            </w:pPr>
            <w:r>
              <w:rPr>
                <w:rFonts w:ascii="Verdana" w:hAnsi="Verdana"/>
                <w:sz w:val="20"/>
                <w:szCs w:val="20"/>
                <w:lang w:val="sl-SI"/>
              </w:rPr>
              <w:t>Pravilo v primeru enakovrednih ponudb</w:t>
            </w:r>
          </w:p>
        </w:tc>
        <w:tc>
          <w:tcPr>
            <w:tcW w:w="5580" w:type="dxa"/>
            <w:shd w:val="clear" w:color="auto" w:fill="FADC8C"/>
            <w:vAlign w:val="center"/>
          </w:tcPr>
          <w:p w14:paraId="051217E9" w14:textId="4D35BC1E" w:rsidR="00506046" w:rsidRPr="008308A9" w:rsidRDefault="00506046" w:rsidP="008E7860">
            <w:pPr>
              <w:pStyle w:val="Odstavekseznama1"/>
              <w:spacing w:after="0" w:line="240" w:lineRule="auto"/>
              <w:jc w:val="both"/>
              <w:rPr>
                <w:rFonts w:ascii="Verdana" w:hAnsi="Verdana"/>
                <w:sz w:val="20"/>
                <w:szCs w:val="20"/>
                <w:lang w:val="sl-SI"/>
              </w:rPr>
            </w:pPr>
            <w:r>
              <w:rPr>
                <w:rFonts w:ascii="Verdana" w:hAnsi="Verdana"/>
                <w:sz w:val="20"/>
                <w:szCs w:val="20"/>
                <w:lang w:val="sl-SI"/>
              </w:rPr>
              <w:t>Prej oddana ponudba v aplikaciji e-JN.</w:t>
            </w:r>
          </w:p>
        </w:tc>
      </w:tr>
    </w:tbl>
    <w:p w14:paraId="0D5EA8D1" w14:textId="77777777" w:rsidR="00015CFB" w:rsidRDefault="00015CFB">
      <w:pPr>
        <w:spacing w:after="0" w:line="240" w:lineRule="auto"/>
        <w:rPr>
          <w:rFonts w:ascii="Verdana" w:hAnsi="Verdana"/>
          <w:b/>
          <w:sz w:val="20"/>
          <w:szCs w:val="20"/>
          <w:lang w:val="sl-SI"/>
        </w:rPr>
      </w:pPr>
    </w:p>
    <w:p w14:paraId="5DC78E93" w14:textId="77777777" w:rsidR="0059411A" w:rsidRDefault="0059411A">
      <w:pPr>
        <w:spacing w:after="0" w:line="240" w:lineRule="auto"/>
        <w:rPr>
          <w:rFonts w:ascii="Verdana" w:hAnsi="Verdana"/>
          <w:b/>
          <w:sz w:val="20"/>
          <w:szCs w:val="20"/>
          <w:lang w:val="sl-SI"/>
        </w:rPr>
      </w:pPr>
    </w:p>
    <w:p w14:paraId="2503D7D2" w14:textId="77777777" w:rsidR="00EB4164" w:rsidRPr="00CA770F" w:rsidRDefault="00EB4164" w:rsidP="00EB4164">
      <w:pPr>
        <w:pStyle w:val="Odstavekseznama"/>
        <w:numPr>
          <w:ilvl w:val="0"/>
          <w:numId w:val="1"/>
        </w:numPr>
        <w:spacing w:after="0" w:line="240" w:lineRule="auto"/>
        <w:rPr>
          <w:rFonts w:ascii="Tahoma" w:hAnsi="Tahoma" w:cs="Tahoma"/>
          <w:b/>
          <w:sz w:val="20"/>
          <w:szCs w:val="20"/>
          <w:lang w:val="sl-SI"/>
        </w:rPr>
      </w:pPr>
      <w:r w:rsidRPr="00CA770F">
        <w:rPr>
          <w:rFonts w:ascii="Tahoma" w:hAnsi="Tahoma" w:cs="Tahoma"/>
          <w:b/>
          <w:sz w:val="20"/>
          <w:szCs w:val="20"/>
          <w:lang w:val="sl-SI"/>
        </w:rPr>
        <w:t>PRAVNO VARSTVO</w:t>
      </w:r>
    </w:p>
    <w:p w14:paraId="1F7B4C29" w14:textId="77777777" w:rsidR="00EB4164" w:rsidRPr="00CA770F" w:rsidRDefault="00EB4164" w:rsidP="00EB4164">
      <w:pPr>
        <w:spacing w:after="0" w:line="240" w:lineRule="auto"/>
        <w:jc w:val="both"/>
        <w:rPr>
          <w:rFonts w:ascii="Tahoma" w:hAnsi="Tahoma" w:cs="Tahoma"/>
          <w:sz w:val="20"/>
          <w:szCs w:val="20"/>
          <w:lang w:val="sl-SI"/>
        </w:rPr>
      </w:pPr>
      <w:r w:rsidRPr="00CA770F">
        <w:rPr>
          <w:rFonts w:ascii="Tahoma" w:hAnsi="Tahoma" w:cs="Tahom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58259590" w14:textId="77777777" w:rsidR="00EB4164" w:rsidRPr="00CA770F" w:rsidRDefault="00EB4164" w:rsidP="00EB4164">
      <w:pPr>
        <w:spacing w:after="0" w:line="240" w:lineRule="auto"/>
        <w:jc w:val="both"/>
        <w:rPr>
          <w:rFonts w:ascii="Tahoma" w:hAnsi="Tahoma" w:cs="Tahoma"/>
          <w:sz w:val="20"/>
          <w:szCs w:val="20"/>
          <w:lang w:val="sl-SI"/>
        </w:rPr>
      </w:pPr>
    </w:p>
    <w:p w14:paraId="34E798E5" w14:textId="77777777" w:rsidR="00EB4164" w:rsidRPr="00CA770F" w:rsidRDefault="00EB4164" w:rsidP="00EB4164">
      <w:pPr>
        <w:spacing w:after="0" w:line="240" w:lineRule="auto"/>
        <w:jc w:val="both"/>
        <w:rPr>
          <w:rFonts w:ascii="Tahoma" w:hAnsi="Tahoma" w:cs="Tahoma"/>
          <w:sz w:val="20"/>
          <w:szCs w:val="20"/>
          <w:lang w:val="sl-SI"/>
        </w:rPr>
      </w:pPr>
      <w:r w:rsidRPr="00CA770F">
        <w:rPr>
          <w:rFonts w:ascii="Tahoma" w:hAnsi="Tahoma" w:cs="Tahoma"/>
          <w:sz w:val="20"/>
          <w:szCs w:val="20"/>
          <w:lang w:val="sl-SI"/>
        </w:rPr>
        <w:t>Takso v višini 4.000 eurov mora vlagatelj plačati na transakcijski račun Ministrstva za finance, številka SI56 0110 0100 0358 802, odprt pri Banki Slovenije, Slovenska 35, 1505 Ljubljana, Slovenija, SWIFT KODA: BSLJSI2X; IBAN:SI56011001000358802.</w:t>
      </w:r>
    </w:p>
    <w:p w14:paraId="33E14C07" w14:textId="77777777" w:rsidR="00EB4164" w:rsidRPr="00CA770F" w:rsidRDefault="00EB4164" w:rsidP="00EB4164">
      <w:pPr>
        <w:spacing w:after="0" w:line="240" w:lineRule="auto"/>
        <w:jc w:val="both"/>
        <w:rPr>
          <w:rFonts w:ascii="Tahoma" w:hAnsi="Tahoma" w:cs="Tahoma"/>
          <w:sz w:val="20"/>
          <w:szCs w:val="20"/>
          <w:lang w:val="sl-SI"/>
        </w:rPr>
      </w:pPr>
    </w:p>
    <w:p w14:paraId="652E8347" w14:textId="77777777" w:rsidR="00EB4164" w:rsidRPr="00CA770F" w:rsidRDefault="00EB4164" w:rsidP="00EB4164">
      <w:pPr>
        <w:spacing w:after="0" w:line="240" w:lineRule="auto"/>
        <w:jc w:val="both"/>
        <w:rPr>
          <w:rFonts w:ascii="Tahoma" w:hAnsi="Tahoma" w:cs="Tahoma"/>
          <w:b/>
          <w:sz w:val="20"/>
          <w:szCs w:val="20"/>
          <w:lang w:val="sl-SI"/>
        </w:rPr>
      </w:pPr>
      <w:r w:rsidRPr="00CA770F">
        <w:rPr>
          <w:rFonts w:ascii="Tahoma" w:hAnsi="Tahoma" w:cs="Tahoma"/>
          <w:sz w:val="20"/>
          <w:szCs w:val="20"/>
          <w:lang w:val="sl-SI"/>
        </w:rPr>
        <w:t xml:space="preserve">Zahtevek za revizijo mora biti vložen pri  </w:t>
      </w:r>
      <w:r>
        <w:rPr>
          <w:rFonts w:ascii="Tahoma" w:hAnsi="Tahoma" w:cs="Tahoma"/>
          <w:sz w:val="20"/>
          <w:szCs w:val="20"/>
          <w:lang w:val="sl-SI"/>
        </w:rPr>
        <w:t>Splošna bolnišnica »dr.Franca Derganca« Nova Gorica, ulica padlih borcev 13 A, 5290 Šempeter pri Gorici</w:t>
      </w:r>
      <w:r w:rsidRPr="00CA770F">
        <w:rPr>
          <w:rFonts w:ascii="Tahoma" w:hAnsi="Tahoma" w:cs="Tahoma"/>
          <w:sz w:val="20"/>
          <w:szCs w:val="20"/>
          <w:lang w:val="sl-SI"/>
        </w:rPr>
        <w:t>, in sicer neposredno na tem naslovu ali po pošti priporočeno s povratnico.</w:t>
      </w:r>
    </w:p>
    <w:p w14:paraId="4BB58148" w14:textId="77777777" w:rsidR="0059411A" w:rsidRDefault="0059411A">
      <w:pPr>
        <w:spacing w:after="0" w:line="240" w:lineRule="auto"/>
        <w:rPr>
          <w:rFonts w:ascii="Verdana" w:hAnsi="Verdana"/>
          <w:b/>
          <w:sz w:val="20"/>
          <w:szCs w:val="20"/>
          <w:lang w:val="sl-SI"/>
        </w:rPr>
      </w:pPr>
    </w:p>
    <w:p w14:paraId="037F1739" w14:textId="77777777" w:rsidR="00015CFB" w:rsidRDefault="00015CFB">
      <w:pPr>
        <w:spacing w:after="0" w:line="240" w:lineRule="auto"/>
        <w:rPr>
          <w:rFonts w:ascii="Verdana" w:hAnsi="Verdana"/>
          <w:b/>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14:paraId="3A13012D" w14:textId="77777777">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Default="00015CFB">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525C4D6C"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Zastopnik / pooblaščenec naročnika</w:t>
            </w:r>
          </w:p>
        </w:tc>
      </w:tr>
      <w:tr w:rsidR="00015CFB" w14:paraId="44405B8A" w14:textId="77777777">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Default="00015CFB">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37293E1B" w14:textId="03C25F74" w:rsidR="00015CFB" w:rsidRDefault="00DA3BB8">
            <w:pPr>
              <w:spacing w:after="0" w:line="240" w:lineRule="auto"/>
              <w:jc w:val="center"/>
              <w:rPr>
                <w:rFonts w:ascii="Verdana" w:hAnsi="Verdana"/>
                <w:sz w:val="20"/>
                <w:szCs w:val="20"/>
                <w:lang w:val="sl-SI"/>
              </w:rPr>
            </w:pPr>
            <w:r>
              <w:rPr>
                <w:rFonts w:ascii="Verdana" w:hAnsi="Verdana"/>
                <w:sz w:val="20"/>
                <w:szCs w:val="20"/>
                <w:lang w:val="sl-SI"/>
              </w:rPr>
              <w:t>V.D. direktorja zavoda: Mag. Radivoj Nardin</w:t>
            </w:r>
          </w:p>
        </w:tc>
      </w:tr>
    </w:tbl>
    <w:p w14:paraId="74048CC7" w14:textId="77777777" w:rsidR="009806F3" w:rsidRDefault="009806F3" w:rsidP="009806F3">
      <w:pPr>
        <w:spacing w:after="0" w:line="240" w:lineRule="auto"/>
        <w:jc w:val="both"/>
        <w:rPr>
          <w:rFonts w:ascii="Tahoma" w:eastAsia="Times New Roman" w:hAnsi="Tahoma" w:cs="Tahoma"/>
          <w:color w:val="000000"/>
          <w:sz w:val="16"/>
          <w:szCs w:val="16"/>
          <w:lang w:val="sl-SI"/>
        </w:rPr>
      </w:pPr>
    </w:p>
    <w:p w14:paraId="69EB644C" w14:textId="54379A04" w:rsidR="009806F3" w:rsidRPr="009806F3" w:rsidRDefault="009806F3" w:rsidP="009806F3">
      <w:pPr>
        <w:spacing w:after="0" w:line="240" w:lineRule="auto"/>
        <w:jc w:val="both"/>
        <w:rPr>
          <w:rFonts w:ascii="Tahoma" w:eastAsia="Times New Roman" w:hAnsi="Tahoma" w:cs="Tahoma"/>
          <w:color w:val="000000"/>
          <w:sz w:val="16"/>
          <w:szCs w:val="16"/>
          <w:lang w:val="sl-SI"/>
        </w:rPr>
      </w:pPr>
    </w:p>
    <w:sectPr w:rsidR="009806F3" w:rsidRPr="009806F3">
      <w:headerReference w:type="even" r:id="rId13"/>
      <w:headerReference w:type="default" r:id="rId14"/>
      <w:footerReference w:type="even" r:id="rId15"/>
      <w:footerReference w:type="default" r:id="rId16"/>
      <w:headerReference w:type="first" r:id="rId17"/>
      <w:footerReference w:type="first" r:id="rId18"/>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C0EAA" w14:textId="77777777" w:rsidR="007F63FD" w:rsidRDefault="007F63FD">
      <w:pPr>
        <w:spacing w:after="0" w:line="240" w:lineRule="auto"/>
      </w:pPr>
      <w:r>
        <w:separator/>
      </w:r>
    </w:p>
  </w:endnote>
  <w:endnote w:type="continuationSeparator" w:id="0">
    <w:p w14:paraId="70FCA805" w14:textId="77777777" w:rsidR="007F63FD" w:rsidRDefault="007F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DAEE1" w14:textId="77777777" w:rsidR="00015CFB" w:rsidRDefault="00015CF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77777777" w:rsidR="00015CFB" w:rsidRDefault="00DB73C2">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B279E0">
            <w:rPr>
              <w:rFonts w:ascii="Verdana" w:hAnsi="Verdana"/>
              <w:noProof/>
              <w:sz w:val="16"/>
              <w:szCs w:val="16"/>
              <w:lang w:val="sl-SI"/>
            </w:rPr>
            <w:t>2</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B279E0">
            <w:rPr>
              <w:rFonts w:ascii="Verdana" w:hAnsi="Verdana"/>
              <w:noProof/>
              <w:sz w:val="16"/>
              <w:szCs w:val="16"/>
              <w:lang w:val="sl-SI"/>
            </w:rPr>
            <w:t>12</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391F6" w14:textId="77777777" w:rsidR="00015CFB" w:rsidRDefault="00015CF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907A" w14:textId="77777777" w:rsidR="007F63FD" w:rsidRDefault="007F63FD">
      <w:pPr>
        <w:spacing w:after="0" w:line="240" w:lineRule="auto"/>
      </w:pPr>
      <w:r>
        <w:separator/>
      </w:r>
    </w:p>
  </w:footnote>
  <w:footnote w:type="continuationSeparator" w:id="0">
    <w:p w14:paraId="6F0A2AA7" w14:textId="77777777" w:rsidR="007F63FD" w:rsidRDefault="007F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AF452" w14:textId="77777777" w:rsidR="00015CFB" w:rsidRDefault="00015CF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14:paraId="3141EF36" w14:textId="77777777">
      <w:tc>
        <w:tcPr>
          <w:tcW w:w="4845" w:type="dxa"/>
          <w:shd w:val="clear" w:color="auto" w:fill="auto"/>
        </w:tcPr>
        <w:p w14:paraId="5FDD2BA5" w14:textId="77777777" w:rsidR="00015CFB" w:rsidRDefault="00DB73C2">
          <w:pPr>
            <w:pStyle w:val="Glava"/>
            <w:spacing w:after="0" w:line="240" w:lineRule="auto"/>
            <w:rPr>
              <w:rFonts w:ascii="Verdana" w:hAnsi="Verdana"/>
              <w:sz w:val="16"/>
              <w:szCs w:val="16"/>
              <w:lang w:val="sl-SI"/>
            </w:rPr>
          </w:pPr>
          <w:r>
            <w:rPr>
              <w:rFonts w:ascii="Verdana" w:hAnsi="Verdana"/>
              <w:sz w:val="16"/>
              <w:szCs w:val="16"/>
              <w:lang w:val="sl-SI"/>
            </w:rPr>
            <w:t>ePRO</w:t>
          </w:r>
        </w:p>
      </w:tc>
      <w:tc>
        <w:tcPr>
          <w:tcW w:w="5010" w:type="dxa"/>
          <w:shd w:val="clear" w:color="auto" w:fill="auto"/>
        </w:tcPr>
        <w:p w14:paraId="42E04849" w14:textId="77777777"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14:paraId="4982CA86" w14:textId="77777777" w:rsidR="00015CFB" w:rsidRDefault="00015CF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06C50" w14:textId="77777777" w:rsidR="00015CFB" w:rsidRDefault="00015CF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EC7EA4"/>
    <w:multiLevelType w:val="hybridMultilevel"/>
    <w:tmpl w:val="77C8B9C2"/>
    <w:lvl w:ilvl="0" w:tplc="99F84F24">
      <w:start w:val="3"/>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912"/>
    <w:rsid w:val="00032B1D"/>
    <w:rsid w:val="000357AD"/>
    <w:rsid w:val="00041E98"/>
    <w:rsid w:val="00044419"/>
    <w:rsid w:val="00044ABE"/>
    <w:rsid w:val="0007025F"/>
    <w:rsid w:val="00070E7A"/>
    <w:rsid w:val="00075C6E"/>
    <w:rsid w:val="00080C69"/>
    <w:rsid w:val="00085ADD"/>
    <w:rsid w:val="000865DA"/>
    <w:rsid w:val="00087C1A"/>
    <w:rsid w:val="00090ECB"/>
    <w:rsid w:val="000931F7"/>
    <w:rsid w:val="00094BEB"/>
    <w:rsid w:val="00097A42"/>
    <w:rsid w:val="000A0302"/>
    <w:rsid w:val="000A03C5"/>
    <w:rsid w:val="000A0C8C"/>
    <w:rsid w:val="000A42D1"/>
    <w:rsid w:val="000A4B88"/>
    <w:rsid w:val="000A612A"/>
    <w:rsid w:val="000A6A79"/>
    <w:rsid w:val="000B13B6"/>
    <w:rsid w:val="000B1853"/>
    <w:rsid w:val="000B1EB1"/>
    <w:rsid w:val="000B38BB"/>
    <w:rsid w:val="000B69A3"/>
    <w:rsid w:val="000C29C6"/>
    <w:rsid w:val="000C4F55"/>
    <w:rsid w:val="000C67BB"/>
    <w:rsid w:val="000D02ED"/>
    <w:rsid w:val="000D202B"/>
    <w:rsid w:val="000D24E1"/>
    <w:rsid w:val="000D2834"/>
    <w:rsid w:val="000D5769"/>
    <w:rsid w:val="000D57FD"/>
    <w:rsid w:val="000E723C"/>
    <w:rsid w:val="000F15CF"/>
    <w:rsid w:val="000F2876"/>
    <w:rsid w:val="000F3C1F"/>
    <w:rsid w:val="000F41BC"/>
    <w:rsid w:val="000F50F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67D5"/>
    <w:rsid w:val="00176EB3"/>
    <w:rsid w:val="00181086"/>
    <w:rsid w:val="001829E1"/>
    <w:rsid w:val="00183110"/>
    <w:rsid w:val="00190361"/>
    <w:rsid w:val="001918C8"/>
    <w:rsid w:val="001932F5"/>
    <w:rsid w:val="00193F20"/>
    <w:rsid w:val="001A0A70"/>
    <w:rsid w:val="001A701B"/>
    <w:rsid w:val="001B0C83"/>
    <w:rsid w:val="001B28EE"/>
    <w:rsid w:val="001B2E0E"/>
    <w:rsid w:val="001B4262"/>
    <w:rsid w:val="001C4CCE"/>
    <w:rsid w:val="001C518A"/>
    <w:rsid w:val="001C60BC"/>
    <w:rsid w:val="001D11A0"/>
    <w:rsid w:val="001D36B1"/>
    <w:rsid w:val="001E056C"/>
    <w:rsid w:val="001E1808"/>
    <w:rsid w:val="001E28F6"/>
    <w:rsid w:val="001E36DA"/>
    <w:rsid w:val="001E4650"/>
    <w:rsid w:val="001E5F22"/>
    <w:rsid w:val="001F0C02"/>
    <w:rsid w:val="001F3F62"/>
    <w:rsid w:val="001F4E46"/>
    <w:rsid w:val="001F649C"/>
    <w:rsid w:val="001F67E6"/>
    <w:rsid w:val="002017AD"/>
    <w:rsid w:val="0020322E"/>
    <w:rsid w:val="00206D69"/>
    <w:rsid w:val="00214997"/>
    <w:rsid w:val="0022376A"/>
    <w:rsid w:val="00233C67"/>
    <w:rsid w:val="00235497"/>
    <w:rsid w:val="00237477"/>
    <w:rsid w:val="00244BDA"/>
    <w:rsid w:val="00245F4B"/>
    <w:rsid w:val="00247A53"/>
    <w:rsid w:val="00251773"/>
    <w:rsid w:val="00261D1A"/>
    <w:rsid w:val="0026337C"/>
    <w:rsid w:val="0026478A"/>
    <w:rsid w:val="00271236"/>
    <w:rsid w:val="00272D63"/>
    <w:rsid w:val="00276C83"/>
    <w:rsid w:val="00277E93"/>
    <w:rsid w:val="0028089C"/>
    <w:rsid w:val="00290342"/>
    <w:rsid w:val="002943B4"/>
    <w:rsid w:val="00296F87"/>
    <w:rsid w:val="002A31B0"/>
    <w:rsid w:val="002A7632"/>
    <w:rsid w:val="002B03CA"/>
    <w:rsid w:val="002B041F"/>
    <w:rsid w:val="002B179B"/>
    <w:rsid w:val="002B7863"/>
    <w:rsid w:val="002C3E4F"/>
    <w:rsid w:val="002C6827"/>
    <w:rsid w:val="002D072D"/>
    <w:rsid w:val="002D08C4"/>
    <w:rsid w:val="002D2943"/>
    <w:rsid w:val="002D5CAB"/>
    <w:rsid w:val="002E2845"/>
    <w:rsid w:val="002E3216"/>
    <w:rsid w:val="002E4DB2"/>
    <w:rsid w:val="002E5978"/>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30B9"/>
    <w:rsid w:val="00344560"/>
    <w:rsid w:val="00345D96"/>
    <w:rsid w:val="003501BC"/>
    <w:rsid w:val="00350E47"/>
    <w:rsid w:val="003525A8"/>
    <w:rsid w:val="00354033"/>
    <w:rsid w:val="003549F2"/>
    <w:rsid w:val="0036333A"/>
    <w:rsid w:val="00373404"/>
    <w:rsid w:val="00373E16"/>
    <w:rsid w:val="003775F7"/>
    <w:rsid w:val="00387739"/>
    <w:rsid w:val="0039067B"/>
    <w:rsid w:val="0039569A"/>
    <w:rsid w:val="0039739D"/>
    <w:rsid w:val="003A2490"/>
    <w:rsid w:val="003A2B18"/>
    <w:rsid w:val="003A45AD"/>
    <w:rsid w:val="003A6CC9"/>
    <w:rsid w:val="003B025D"/>
    <w:rsid w:val="003B04D8"/>
    <w:rsid w:val="003B0CD7"/>
    <w:rsid w:val="003B7381"/>
    <w:rsid w:val="003C1F3E"/>
    <w:rsid w:val="003C6FC2"/>
    <w:rsid w:val="003D0874"/>
    <w:rsid w:val="003D0EF1"/>
    <w:rsid w:val="003D5A5F"/>
    <w:rsid w:val="003E058F"/>
    <w:rsid w:val="003E25DF"/>
    <w:rsid w:val="003E5555"/>
    <w:rsid w:val="003E56DC"/>
    <w:rsid w:val="003F01F2"/>
    <w:rsid w:val="003F1629"/>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96B"/>
    <w:rsid w:val="00421EBB"/>
    <w:rsid w:val="0042222A"/>
    <w:rsid w:val="00422C3D"/>
    <w:rsid w:val="00424C61"/>
    <w:rsid w:val="00425B04"/>
    <w:rsid w:val="00430417"/>
    <w:rsid w:val="00431E69"/>
    <w:rsid w:val="004322C7"/>
    <w:rsid w:val="00437EFE"/>
    <w:rsid w:val="00442E81"/>
    <w:rsid w:val="004439A8"/>
    <w:rsid w:val="00443D34"/>
    <w:rsid w:val="004457E9"/>
    <w:rsid w:val="0044594F"/>
    <w:rsid w:val="00447E2D"/>
    <w:rsid w:val="004511AD"/>
    <w:rsid w:val="00452D66"/>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1531"/>
    <w:rsid w:val="00497A0B"/>
    <w:rsid w:val="004A09ED"/>
    <w:rsid w:val="004A21D4"/>
    <w:rsid w:val="004A2A48"/>
    <w:rsid w:val="004A3118"/>
    <w:rsid w:val="004A3BB5"/>
    <w:rsid w:val="004B21FA"/>
    <w:rsid w:val="004B6714"/>
    <w:rsid w:val="004B67F7"/>
    <w:rsid w:val="004B70EE"/>
    <w:rsid w:val="004C5C7F"/>
    <w:rsid w:val="004D7339"/>
    <w:rsid w:val="004D7941"/>
    <w:rsid w:val="004D79E2"/>
    <w:rsid w:val="004E0EC1"/>
    <w:rsid w:val="004E55B8"/>
    <w:rsid w:val="004F132D"/>
    <w:rsid w:val="004F5856"/>
    <w:rsid w:val="004F6584"/>
    <w:rsid w:val="00500D93"/>
    <w:rsid w:val="00501920"/>
    <w:rsid w:val="005042DD"/>
    <w:rsid w:val="00506046"/>
    <w:rsid w:val="00506137"/>
    <w:rsid w:val="005063CE"/>
    <w:rsid w:val="005103D4"/>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77E"/>
    <w:rsid w:val="00555A19"/>
    <w:rsid w:val="005574BE"/>
    <w:rsid w:val="00565EEA"/>
    <w:rsid w:val="00570108"/>
    <w:rsid w:val="00570859"/>
    <w:rsid w:val="0057186C"/>
    <w:rsid w:val="005765FF"/>
    <w:rsid w:val="005767A0"/>
    <w:rsid w:val="0058618F"/>
    <w:rsid w:val="005863F5"/>
    <w:rsid w:val="00590715"/>
    <w:rsid w:val="005930B7"/>
    <w:rsid w:val="005937A4"/>
    <w:rsid w:val="0059411A"/>
    <w:rsid w:val="00594A96"/>
    <w:rsid w:val="00595EA1"/>
    <w:rsid w:val="005A217D"/>
    <w:rsid w:val="005A3010"/>
    <w:rsid w:val="005A4119"/>
    <w:rsid w:val="005A62D7"/>
    <w:rsid w:val="005A6C2B"/>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3784"/>
    <w:rsid w:val="005F444A"/>
    <w:rsid w:val="00600F34"/>
    <w:rsid w:val="006022AD"/>
    <w:rsid w:val="00607142"/>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0ED1"/>
    <w:rsid w:val="00636E65"/>
    <w:rsid w:val="006405A9"/>
    <w:rsid w:val="00642C86"/>
    <w:rsid w:val="00646D4B"/>
    <w:rsid w:val="0065013F"/>
    <w:rsid w:val="00652324"/>
    <w:rsid w:val="006613C0"/>
    <w:rsid w:val="00666F0C"/>
    <w:rsid w:val="00671D7E"/>
    <w:rsid w:val="00671ECC"/>
    <w:rsid w:val="00674905"/>
    <w:rsid w:val="00681D00"/>
    <w:rsid w:val="0068408C"/>
    <w:rsid w:val="00684F89"/>
    <w:rsid w:val="006867EF"/>
    <w:rsid w:val="00693FAA"/>
    <w:rsid w:val="00694C13"/>
    <w:rsid w:val="0069561E"/>
    <w:rsid w:val="00695F6C"/>
    <w:rsid w:val="00696C05"/>
    <w:rsid w:val="006A41A7"/>
    <w:rsid w:val="006A46FB"/>
    <w:rsid w:val="006A6418"/>
    <w:rsid w:val="006B0542"/>
    <w:rsid w:val="006B5161"/>
    <w:rsid w:val="006C0862"/>
    <w:rsid w:val="006C2B7A"/>
    <w:rsid w:val="006C3560"/>
    <w:rsid w:val="006C6EBA"/>
    <w:rsid w:val="006D08B7"/>
    <w:rsid w:val="006D0DA8"/>
    <w:rsid w:val="006D0E5F"/>
    <w:rsid w:val="006D3C9F"/>
    <w:rsid w:val="006D3D6B"/>
    <w:rsid w:val="006D4755"/>
    <w:rsid w:val="006E1D32"/>
    <w:rsid w:val="006E1D47"/>
    <w:rsid w:val="006E3BAE"/>
    <w:rsid w:val="006F1D2F"/>
    <w:rsid w:val="006F2466"/>
    <w:rsid w:val="00703826"/>
    <w:rsid w:val="00704FBD"/>
    <w:rsid w:val="00710518"/>
    <w:rsid w:val="00714720"/>
    <w:rsid w:val="0071519E"/>
    <w:rsid w:val="0072413B"/>
    <w:rsid w:val="00724947"/>
    <w:rsid w:val="00732FD7"/>
    <w:rsid w:val="0073473F"/>
    <w:rsid w:val="00734CBF"/>
    <w:rsid w:val="007402FA"/>
    <w:rsid w:val="00740E87"/>
    <w:rsid w:val="007416D7"/>
    <w:rsid w:val="0075239A"/>
    <w:rsid w:val="00752C08"/>
    <w:rsid w:val="00752F3F"/>
    <w:rsid w:val="007543BF"/>
    <w:rsid w:val="00754482"/>
    <w:rsid w:val="0075756D"/>
    <w:rsid w:val="00762C67"/>
    <w:rsid w:val="007649D3"/>
    <w:rsid w:val="00764B63"/>
    <w:rsid w:val="0076697B"/>
    <w:rsid w:val="00770628"/>
    <w:rsid w:val="007816AB"/>
    <w:rsid w:val="00784F7E"/>
    <w:rsid w:val="00786F0B"/>
    <w:rsid w:val="00790694"/>
    <w:rsid w:val="00791B31"/>
    <w:rsid w:val="007933DC"/>
    <w:rsid w:val="00793DE1"/>
    <w:rsid w:val="00793EFF"/>
    <w:rsid w:val="00795819"/>
    <w:rsid w:val="00795BB5"/>
    <w:rsid w:val="007A3B2D"/>
    <w:rsid w:val="007B66CB"/>
    <w:rsid w:val="007B72DF"/>
    <w:rsid w:val="007B7468"/>
    <w:rsid w:val="007C657A"/>
    <w:rsid w:val="007C7957"/>
    <w:rsid w:val="007D3014"/>
    <w:rsid w:val="007D34CE"/>
    <w:rsid w:val="007D6786"/>
    <w:rsid w:val="007E35BA"/>
    <w:rsid w:val="007E5138"/>
    <w:rsid w:val="007E799C"/>
    <w:rsid w:val="007F2588"/>
    <w:rsid w:val="007F63FD"/>
    <w:rsid w:val="007F6D02"/>
    <w:rsid w:val="00800138"/>
    <w:rsid w:val="00801AD9"/>
    <w:rsid w:val="0080595E"/>
    <w:rsid w:val="00807C08"/>
    <w:rsid w:val="00810BF2"/>
    <w:rsid w:val="008121A4"/>
    <w:rsid w:val="00813D1F"/>
    <w:rsid w:val="00815C1F"/>
    <w:rsid w:val="008162D0"/>
    <w:rsid w:val="0081768B"/>
    <w:rsid w:val="00820BAC"/>
    <w:rsid w:val="00823316"/>
    <w:rsid w:val="00826F8E"/>
    <w:rsid w:val="008308A9"/>
    <w:rsid w:val="0083683B"/>
    <w:rsid w:val="00837AED"/>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790"/>
    <w:rsid w:val="008C0BC4"/>
    <w:rsid w:val="008C12BE"/>
    <w:rsid w:val="008C1DBB"/>
    <w:rsid w:val="008C3D08"/>
    <w:rsid w:val="008D19FE"/>
    <w:rsid w:val="008E0672"/>
    <w:rsid w:val="008E1154"/>
    <w:rsid w:val="008E1FE0"/>
    <w:rsid w:val="008E20FA"/>
    <w:rsid w:val="008E531E"/>
    <w:rsid w:val="008E7860"/>
    <w:rsid w:val="008E7E72"/>
    <w:rsid w:val="008E7F38"/>
    <w:rsid w:val="008F0571"/>
    <w:rsid w:val="008F0D43"/>
    <w:rsid w:val="008F3788"/>
    <w:rsid w:val="008F3DB1"/>
    <w:rsid w:val="008F44A5"/>
    <w:rsid w:val="008F49C9"/>
    <w:rsid w:val="008F5B4A"/>
    <w:rsid w:val="008F7834"/>
    <w:rsid w:val="009028C3"/>
    <w:rsid w:val="009036D3"/>
    <w:rsid w:val="009043FD"/>
    <w:rsid w:val="009077B9"/>
    <w:rsid w:val="00912FED"/>
    <w:rsid w:val="0091367D"/>
    <w:rsid w:val="00913736"/>
    <w:rsid w:val="00914838"/>
    <w:rsid w:val="00922923"/>
    <w:rsid w:val="00924721"/>
    <w:rsid w:val="00927B08"/>
    <w:rsid w:val="00937DEC"/>
    <w:rsid w:val="00940820"/>
    <w:rsid w:val="00944480"/>
    <w:rsid w:val="00946011"/>
    <w:rsid w:val="0094636C"/>
    <w:rsid w:val="00947E9A"/>
    <w:rsid w:val="00952812"/>
    <w:rsid w:val="0095470E"/>
    <w:rsid w:val="00955145"/>
    <w:rsid w:val="00956706"/>
    <w:rsid w:val="00957693"/>
    <w:rsid w:val="00957C85"/>
    <w:rsid w:val="00962860"/>
    <w:rsid w:val="00962CE2"/>
    <w:rsid w:val="00965F23"/>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1059"/>
    <w:rsid w:val="009B1696"/>
    <w:rsid w:val="009C0246"/>
    <w:rsid w:val="009C20E7"/>
    <w:rsid w:val="009C5CA4"/>
    <w:rsid w:val="009C62FE"/>
    <w:rsid w:val="009D082B"/>
    <w:rsid w:val="009D627F"/>
    <w:rsid w:val="009D744B"/>
    <w:rsid w:val="009F2F81"/>
    <w:rsid w:val="009F3DC6"/>
    <w:rsid w:val="009F4E76"/>
    <w:rsid w:val="009F572E"/>
    <w:rsid w:val="009F6153"/>
    <w:rsid w:val="00A016A9"/>
    <w:rsid w:val="00A055C4"/>
    <w:rsid w:val="00A05CA3"/>
    <w:rsid w:val="00A1097F"/>
    <w:rsid w:val="00A11133"/>
    <w:rsid w:val="00A12C81"/>
    <w:rsid w:val="00A155DC"/>
    <w:rsid w:val="00A16CA9"/>
    <w:rsid w:val="00A20853"/>
    <w:rsid w:val="00A2767A"/>
    <w:rsid w:val="00A312E0"/>
    <w:rsid w:val="00A3638F"/>
    <w:rsid w:val="00A40B47"/>
    <w:rsid w:val="00A46D23"/>
    <w:rsid w:val="00A50C1D"/>
    <w:rsid w:val="00A5370F"/>
    <w:rsid w:val="00A53834"/>
    <w:rsid w:val="00A54664"/>
    <w:rsid w:val="00A54AFE"/>
    <w:rsid w:val="00A5607C"/>
    <w:rsid w:val="00A7025C"/>
    <w:rsid w:val="00A702B3"/>
    <w:rsid w:val="00A72454"/>
    <w:rsid w:val="00A75F5B"/>
    <w:rsid w:val="00A8025E"/>
    <w:rsid w:val="00A84DDE"/>
    <w:rsid w:val="00A94AA2"/>
    <w:rsid w:val="00AA1046"/>
    <w:rsid w:val="00AA6FFF"/>
    <w:rsid w:val="00AB2737"/>
    <w:rsid w:val="00AB2AF8"/>
    <w:rsid w:val="00AB4AA1"/>
    <w:rsid w:val="00AB6123"/>
    <w:rsid w:val="00AC0FFB"/>
    <w:rsid w:val="00AC4981"/>
    <w:rsid w:val="00AD032A"/>
    <w:rsid w:val="00AD3CAB"/>
    <w:rsid w:val="00AD4604"/>
    <w:rsid w:val="00AD644C"/>
    <w:rsid w:val="00AD77CA"/>
    <w:rsid w:val="00AE25E5"/>
    <w:rsid w:val="00AE4965"/>
    <w:rsid w:val="00AE6917"/>
    <w:rsid w:val="00AE7D00"/>
    <w:rsid w:val="00AE7E20"/>
    <w:rsid w:val="00AF09D9"/>
    <w:rsid w:val="00AF2C24"/>
    <w:rsid w:val="00AF3D8A"/>
    <w:rsid w:val="00B006BD"/>
    <w:rsid w:val="00B01741"/>
    <w:rsid w:val="00B0484B"/>
    <w:rsid w:val="00B10364"/>
    <w:rsid w:val="00B122E4"/>
    <w:rsid w:val="00B13C30"/>
    <w:rsid w:val="00B14AB3"/>
    <w:rsid w:val="00B20D7C"/>
    <w:rsid w:val="00B212E9"/>
    <w:rsid w:val="00B215F5"/>
    <w:rsid w:val="00B2386D"/>
    <w:rsid w:val="00B23A7F"/>
    <w:rsid w:val="00B279E0"/>
    <w:rsid w:val="00B309F2"/>
    <w:rsid w:val="00B34453"/>
    <w:rsid w:val="00B41C17"/>
    <w:rsid w:val="00B432E4"/>
    <w:rsid w:val="00B474AC"/>
    <w:rsid w:val="00B504C2"/>
    <w:rsid w:val="00B61C3D"/>
    <w:rsid w:val="00B635B5"/>
    <w:rsid w:val="00B65348"/>
    <w:rsid w:val="00B66D3D"/>
    <w:rsid w:val="00B67343"/>
    <w:rsid w:val="00B67474"/>
    <w:rsid w:val="00B67616"/>
    <w:rsid w:val="00B71766"/>
    <w:rsid w:val="00B737E6"/>
    <w:rsid w:val="00B73BAE"/>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91F"/>
    <w:rsid w:val="00BF5B64"/>
    <w:rsid w:val="00C0279D"/>
    <w:rsid w:val="00C0443A"/>
    <w:rsid w:val="00C0491C"/>
    <w:rsid w:val="00C07A07"/>
    <w:rsid w:val="00C11193"/>
    <w:rsid w:val="00C133C3"/>
    <w:rsid w:val="00C23263"/>
    <w:rsid w:val="00C23EF9"/>
    <w:rsid w:val="00C24391"/>
    <w:rsid w:val="00C26B8A"/>
    <w:rsid w:val="00C34E32"/>
    <w:rsid w:val="00C374F0"/>
    <w:rsid w:val="00C40D8B"/>
    <w:rsid w:val="00C41941"/>
    <w:rsid w:val="00C435A0"/>
    <w:rsid w:val="00C474A6"/>
    <w:rsid w:val="00C50FEC"/>
    <w:rsid w:val="00C5523B"/>
    <w:rsid w:val="00C55638"/>
    <w:rsid w:val="00C55A97"/>
    <w:rsid w:val="00C56435"/>
    <w:rsid w:val="00C56EA3"/>
    <w:rsid w:val="00C63BAA"/>
    <w:rsid w:val="00C73A12"/>
    <w:rsid w:val="00C8231C"/>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0DBE"/>
    <w:rsid w:val="00CE30FA"/>
    <w:rsid w:val="00CE4488"/>
    <w:rsid w:val="00CE448F"/>
    <w:rsid w:val="00CF09EE"/>
    <w:rsid w:val="00CF1808"/>
    <w:rsid w:val="00CF42DD"/>
    <w:rsid w:val="00CF79F8"/>
    <w:rsid w:val="00D013C5"/>
    <w:rsid w:val="00D03B96"/>
    <w:rsid w:val="00D078AF"/>
    <w:rsid w:val="00D1156D"/>
    <w:rsid w:val="00D11A61"/>
    <w:rsid w:val="00D16D58"/>
    <w:rsid w:val="00D235E0"/>
    <w:rsid w:val="00D33113"/>
    <w:rsid w:val="00D3503B"/>
    <w:rsid w:val="00D35781"/>
    <w:rsid w:val="00D366EC"/>
    <w:rsid w:val="00D37663"/>
    <w:rsid w:val="00D419F6"/>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1EEA"/>
    <w:rsid w:val="00D820C1"/>
    <w:rsid w:val="00D83980"/>
    <w:rsid w:val="00D86721"/>
    <w:rsid w:val="00D91363"/>
    <w:rsid w:val="00D9257C"/>
    <w:rsid w:val="00D926F5"/>
    <w:rsid w:val="00D970CF"/>
    <w:rsid w:val="00DA0623"/>
    <w:rsid w:val="00DA343F"/>
    <w:rsid w:val="00DA3BB8"/>
    <w:rsid w:val="00DA3FCF"/>
    <w:rsid w:val="00DA6C1F"/>
    <w:rsid w:val="00DB03EE"/>
    <w:rsid w:val="00DB10AD"/>
    <w:rsid w:val="00DB1362"/>
    <w:rsid w:val="00DB4030"/>
    <w:rsid w:val="00DB54A7"/>
    <w:rsid w:val="00DB558D"/>
    <w:rsid w:val="00DB5E29"/>
    <w:rsid w:val="00DB73C2"/>
    <w:rsid w:val="00DC030E"/>
    <w:rsid w:val="00DC07E0"/>
    <w:rsid w:val="00DC1EAD"/>
    <w:rsid w:val="00DC643E"/>
    <w:rsid w:val="00DC75BE"/>
    <w:rsid w:val="00DD5AED"/>
    <w:rsid w:val="00DD7360"/>
    <w:rsid w:val="00DE084D"/>
    <w:rsid w:val="00DE5A36"/>
    <w:rsid w:val="00DF10AF"/>
    <w:rsid w:val="00DF1E0D"/>
    <w:rsid w:val="00DF4294"/>
    <w:rsid w:val="00DF4A31"/>
    <w:rsid w:val="00DF75EB"/>
    <w:rsid w:val="00E00A16"/>
    <w:rsid w:val="00E10075"/>
    <w:rsid w:val="00E1196A"/>
    <w:rsid w:val="00E12316"/>
    <w:rsid w:val="00E1238E"/>
    <w:rsid w:val="00E20DBA"/>
    <w:rsid w:val="00E23339"/>
    <w:rsid w:val="00E24005"/>
    <w:rsid w:val="00E25E56"/>
    <w:rsid w:val="00E2660F"/>
    <w:rsid w:val="00E26B4C"/>
    <w:rsid w:val="00E26DB7"/>
    <w:rsid w:val="00E30A21"/>
    <w:rsid w:val="00E329DB"/>
    <w:rsid w:val="00E32C6B"/>
    <w:rsid w:val="00E32CE8"/>
    <w:rsid w:val="00E36CF8"/>
    <w:rsid w:val="00E41AAC"/>
    <w:rsid w:val="00E42DD3"/>
    <w:rsid w:val="00E43E47"/>
    <w:rsid w:val="00E4731E"/>
    <w:rsid w:val="00E50779"/>
    <w:rsid w:val="00E514CC"/>
    <w:rsid w:val="00E51C93"/>
    <w:rsid w:val="00E53127"/>
    <w:rsid w:val="00E57052"/>
    <w:rsid w:val="00E572BF"/>
    <w:rsid w:val="00E618A2"/>
    <w:rsid w:val="00E6245F"/>
    <w:rsid w:val="00E718FD"/>
    <w:rsid w:val="00E756D2"/>
    <w:rsid w:val="00E75D49"/>
    <w:rsid w:val="00E76728"/>
    <w:rsid w:val="00E76E88"/>
    <w:rsid w:val="00E81BCB"/>
    <w:rsid w:val="00E82504"/>
    <w:rsid w:val="00E835E1"/>
    <w:rsid w:val="00E85026"/>
    <w:rsid w:val="00E855D6"/>
    <w:rsid w:val="00E87D0B"/>
    <w:rsid w:val="00E9149F"/>
    <w:rsid w:val="00E9261C"/>
    <w:rsid w:val="00E97066"/>
    <w:rsid w:val="00EA18AB"/>
    <w:rsid w:val="00EA2C3A"/>
    <w:rsid w:val="00EA4AA9"/>
    <w:rsid w:val="00EA51F7"/>
    <w:rsid w:val="00EA5804"/>
    <w:rsid w:val="00EB2B4C"/>
    <w:rsid w:val="00EB4164"/>
    <w:rsid w:val="00EB6BF3"/>
    <w:rsid w:val="00EB7E23"/>
    <w:rsid w:val="00EB7E49"/>
    <w:rsid w:val="00EC25F9"/>
    <w:rsid w:val="00EC60A8"/>
    <w:rsid w:val="00ED2D1B"/>
    <w:rsid w:val="00ED5A92"/>
    <w:rsid w:val="00ED6448"/>
    <w:rsid w:val="00ED7CBB"/>
    <w:rsid w:val="00EE4C12"/>
    <w:rsid w:val="00EE6FCC"/>
    <w:rsid w:val="00EE7AA8"/>
    <w:rsid w:val="00EF2751"/>
    <w:rsid w:val="00EF4776"/>
    <w:rsid w:val="00EF6A31"/>
    <w:rsid w:val="00F0038D"/>
    <w:rsid w:val="00F01A4D"/>
    <w:rsid w:val="00F04796"/>
    <w:rsid w:val="00F04C7F"/>
    <w:rsid w:val="00F2120E"/>
    <w:rsid w:val="00F22A3F"/>
    <w:rsid w:val="00F24168"/>
    <w:rsid w:val="00F27EFC"/>
    <w:rsid w:val="00F303D8"/>
    <w:rsid w:val="00F30ACB"/>
    <w:rsid w:val="00F31E78"/>
    <w:rsid w:val="00F330A4"/>
    <w:rsid w:val="00F33903"/>
    <w:rsid w:val="00F35EAA"/>
    <w:rsid w:val="00F37318"/>
    <w:rsid w:val="00F37336"/>
    <w:rsid w:val="00F37544"/>
    <w:rsid w:val="00F45965"/>
    <w:rsid w:val="00F45EEE"/>
    <w:rsid w:val="00F460D6"/>
    <w:rsid w:val="00F502DB"/>
    <w:rsid w:val="00F51077"/>
    <w:rsid w:val="00F52E6F"/>
    <w:rsid w:val="00F54763"/>
    <w:rsid w:val="00F5675A"/>
    <w:rsid w:val="00F56DD0"/>
    <w:rsid w:val="00F60F64"/>
    <w:rsid w:val="00F7150B"/>
    <w:rsid w:val="00F72843"/>
    <w:rsid w:val="00F77FE1"/>
    <w:rsid w:val="00F81720"/>
    <w:rsid w:val="00F91822"/>
    <w:rsid w:val="00F939BC"/>
    <w:rsid w:val="00F93F2E"/>
    <w:rsid w:val="00F9415E"/>
    <w:rsid w:val="00F97BE9"/>
    <w:rsid w:val="00FA18FA"/>
    <w:rsid w:val="00FA247E"/>
    <w:rsid w:val="00FB2997"/>
    <w:rsid w:val="00FB5C22"/>
    <w:rsid w:val="00FB6BDC"/>
    <w:rsid w:val="00FB7CBE"/>
    <w:rsid w:val="00FB7FC0"/>
    <w:rsid w:val="00FC0962"/>
    <w:rsid w:val="00FC4BB9"/>
    <w:rsid w:val="00FC60BF"/>
    <w:rsid w:val="00FD0340"/>
    <w:rsid w:val="00FD12DC"/>
    <w:rsid w:val="00FD1E9C"/>
    <w:rsid w:val="00FD3487"/>
    <w:rsid w:val="00FD3E90"/>
    <w:rsid w:val="00FD74F2"/>
    <w:rsid w:val="00FE19E3"/>
    <w:rsid w:val="00FE236A"/>
    <w:rsid w:val="00FE31F7"/>
    <w:rsid w:val="00FE38ED"/>
    <w:rsid w:val="00FE52FD"/>
    <w:rsid w:val="00FE6FF4"/>
    <w:rsid w:val="00FF069E"/>
    <w:rsid w:val="00FF38B3"/>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C133C3"/>
    <w:pPr>
      <w:keepNext/>
      <w:spacing w:before="240" w:after="60" w:line="240" w:lineRule="auto"/>
      <w:jc w:val="both"/>
      <w:outlineLvl w:val="1"/>
    </w:pPr>
    <w:rPr>
      <w:rFonts w:ascii="Verdana" w:eastAsia="Times New Roman" w:hAnsi="Verdana" w:cs="Arial"/>
      <w:b/>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C133C3"/>
    <w:rPr>
      <w:rFonts w:ascii="Verdana" w:eastAsia="Times New Roman" w:hAnsi="Verdana" w:cs="Arial"/>
      <w:b/>
      <w:bCs/>
      <w:color w:val="000000"/>
      <w:lang w:eastAsia="en-US"/>
    </w:rPr>
  </w:style>
  <w:style w:type="paragraph" w:styleId="Odstavekseznama">
    <w:name w:val="List Paragraph"/>
    <w:basedOn w:val="Navaden"/>
    <w:uiPriority w:val="99"/>
    <w:rsid w:val="006E1D47"/>
    <w:pPr>
      <w:ind w:left="720"/>
      <w:contextualSpacing/>
    </w:pPr>
  </w:style>
  <w:style w:type="paragraph" w:styleId="Sprotnaopomba-besedilo">
    <w:name w:val="footnote text"/>
    <w:basedOn w:val="Navaden"/>
    <w:link w:val="Sprotnaopomba-besediloZnak"/>
    <w:uiPriority w:val="99"/>
    <w:semiHidden/>
    <w:unhideWhenUsed/>
    <w:rsid w:val="004511A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511AD"/>
    <w:rPr>
      <w:lang w:val="en-US" w:eastAsia="en-US"/>
    </w:rPr>
  </w:style>
  <w:style w:type="character" w:styleId="Sprotnaopomba-sklic">
    <w:name w:val="footnote reference"/>
    <w:uiPriority w:val="99"/>
    <w:semiHidden/>
    <w:unhideWhenUsed/>
    <w:rsid w:val="004511AD"/>
    <w:rPr>
      <w:rFonts w:ascii="Arial" w:hAnsi="Arial" w:cs="Arial" w:hint="default"/>
      <w:i/>
      <w:iCs w:val="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C133C3"/>
    <w:pPr>
      <w:keepNext/>
      <w:spacing w:before="240" w:after="60" w:line="240" w:lineRule="auto"/>
      <w:jc w:val="both"/>
      <w:outlineLvl w:val="1"/>
    </w:pPr>
    <w:rPr>
      <w:rFonts w:ascii="Verdana" w:eastAsia="Times New Roman" w:hAnsi="Verdana" w:cs="Arial"/>
      <w:b/>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C133C3"/>
    <w:rPr>
      <w:rFonts w:ascii="Verdana" w:eastAsia="Times New Roman" w:hAnsi="Verdana" w:cs="Arial"/>
      <w:b/>
      <w:bCs/>
      <w:color w:val="000000"/>
      <w:lang w:eastAsia="en-US"/>
    </w:rPr>
  </w:style>
  <w:style w:type="paragraph" w:styleId="Odstavekseznama">
    <w:name w:val="List Paragraph"/>
    <w:basedOn w:val="Navaden"/>
    <w:uiPriority w:val="99"/>
    <w:rsid w:val="006E1D47"/>
    <w:pPr>
      <w:ind w:left="720"/>
      <w:contextualSpacing/>
    </w:pPr>
  </w:style>
  <w:style w:type="paragraph" w:styleId="Sprotnaopomba-besedilo">
    <w:name w:val="footnote text"/>
    <w:basedOn w:val="Navaden"/>
    <w:link w:val="Sprotnaopomba-besediloZnak"/>
    <w:uiPriority w:val="99"/>
    <w:semiHidden/>
    <w:unhideWhenUsed/>
    <w:rsid w:val="004511A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511AD"/>
    <w:rPr>
      <w:lang w:val="en-US" w:eastAsia="en-US"/>
    </w:rPr>
  </w:style>
  <w:style w:type="character" w:styleId="Sprotnaopomba-sklic">
    <w:name w:val="footnote reference"/>
    <w:uiPriority w:val="99"/>
    <w:semiHidden/>
    <w:unhideWhenUsed/>
    <w:rsid w:val="004511AD"/>
    <w:rPr>
      <w:rFonts w:ascii="Arial" w:hAnsi="Arial" w:cs="Arial" w:hint="default"/>
      <w:i/>
      <w:iCs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ec.europa.eu/markt/ecertis/searchDocument.d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jn.bolnisnica-go.si/j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enarocanje.si"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69329-F0C0-49BD-95D4-82CF3CCB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12</Pages>
  <Words>4460</Words>
  <Characters>25424</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61</cp:revision>
  <cp:lastPrinted>2019-12-03T09:25:00Z</cp:lastPrinted>
  <dcterms:created xsi:type="dcterms:W3CDTF">2017-04-24T13:25:00Z</dcterms:created>
  <dcterms:modified xsi:type="dcterms:W3CDTF">2019-12-03T09:26:00Z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