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F30DCA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F30DCA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Laboratorijske preiskave</w:t>
            </w:r>
            <w:r w:rsidR="001654A4">
              <w:rPr>
                <w:rFonts w:ascii="Verdana" w:hAnsi="Verdana"/>
                <w:sz w:val="20"/>
                <w:szCs w:val="20"/>
                <w:lang w:val="sl-SI"/>
              </w:rPr>
              <w:t xml:space="preserve"> za obdobje 24 mesecev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654A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654A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654A4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2016-08-11T12:59:00Z</dcterms:created>
  <dcterms:modified xsi:type="dcterms:W3CDTF">2019-12-10T06:43:00Z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