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rsidTr="00D42C4D">
        <w:trPr>
          <w:trHeight w:val="20"/>
          <w:jc w:val="center"/>
        </w:trPr>
        <w:tc>
          <w:tcPr>
            <w:tcW w:w="9695" w:type="dxa"/>
            <w:gridSpan w:val="2"/>
            <w:shd w:val="clear" w:color="auto" w:fill="FAAA5A"/>
            <w:vAlign w:val="center"/>
          </w:tcPr>
          <w:p w:rsidR="009C619B" w:rsidRPr="00F822D0" w:rsidRDefault="009C619B" w:rsidP="00AD6C3B">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9236FC">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9236FC">
              <w:rPr>
                <w:rFonts w:ascii="Verdana" w:hAnsi="Verdana"/>
                <w:b/>
                <w:sz w:val="20"/>
                <w:szCs w:val="20"/>
                <w:lang w:val="sl-SI"/>
              </w:rPr>
              <w:t>Ulica padlih borcev 13A</w:t>
            </w:r>
            <w:r>
              <w:rPr>
                <w:rFonts w:ascii="Verdana" w:hAnsi="Verdana"/>
                <w:b/>
                <w:sz w:val="20"/>
                <w:szCs w:val="20"/>
                <w:lang w:val="sl-SI"/>
              </w:rPr>
              <w:fldChar w:fldCharType="end"/>
            </w:r>
          </w:p>
          <w:p w:rsidR="009C619B" w:rsidRPr="00DF5D75"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9236FC">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9236FC">
              <w:rPr>
                <w:rFonts w:ascii="Verdana" w:hAnsi="Verdana"/>
                <w:sz w:val="20"/>
                <w:szCs w:val="20"/>
                <w:lang w:val="sl-SI"/>
              </w:rPr>
              <w:t>SI11427205</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9236FC">
              <w:rPr>
                <w:rFonts w:ascii="Verdana" w:hAnsi="Verdana"/>
                <w:sz w:val="20"/>
                <w:szCs w:val="20"/>
                <w:lang w:val="sl-SI"/>
              </w:rPr>
              <w:t>5055695</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9236FC">
              <w:rPr>
                <w:rFonts w:ascii="Verdana" w:hAnsi="Verdana"/>
                <w:sz w:val="20"/>
                <w:szCs w:val="20"/>
                <w:lang w:val="sl-SI"/>
              </w:rPr>
              <w:t>SI56 0110 0603 0279 058</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CF1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9C619B" w:rsidRPr="00F822D0" w:rsidRDefault="009C619B" w:rsidP="00A84002">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A84002">
              <w:rPr>
                <w:rFonts w:ascii="Verdana" w:hAnsi="Verdana"/>
                <w:sz w:val="20"/>
                <w:szCs w:val="20"/>
                <w:lang w:val="sl-SI"/>
              </w:rPr>
              <w:t xml:space="preserve">Direktor zavoda: Stanislav Rijavec, univ. dipl. inž. str. </w:t>
            </w:r>
            <w:r>
              <w:rPr>
                <w:rFonts w:ascii="Verdana" w:hAnsi="Verdana"/>
                <w:sz w:val="20"/>
                <w:szCs w:val="20"/>
                <w:lang w:val="sl-SI"/>
              </w:rPr>
              <w:fldChar w:fldCharType="end"/>
            </w:r>
          </w:p>
        </w:tc>
      </w:tr>
    </w:tbl>
    <w:p w:rsidR="009C619B" w:rsidRDefault="009C619B" w:rsidP="00AD6C3B">
      <w:pPr>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rsidTr="00D42C4D">
        <w:trPr>
          <w:trHeight w:val="20"/>
          <w:jc w:val="center"/>
        </w:trPr>
        <w:tc>
          <w:tcPr>
            <w:tcW w:w="2276"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proofErr w:type="spellStart"/>
            <w:r w:rsidRPr="009925FD">
              <w:rPr>
                <w:rFonts w:ascii="Verdana" w:hAnsi="Verdana"/>
                <w:b/>
                <w:sz w:val="20"/>
                <w:szCs w:val="20"/>
                <w:lang w:val="sl-SI"/>
              </w:rPr>
              <w:t>Poslovodeči</w:t>
            </w:r>
            <w:proofErr w:type="spellEnd"/>
            <w:r w:rsidRPr="009925FD">
              <w:rPr>
                <w:rFonts w:ascii="Verdana" w:hAnsi="Verdana"/>
                <w:b/>
                <w:sz w:val="20"/>
                <w:szCs w:val="20"/>
                <w:lang w:val="sl-SI"/>
              </w:rPr>
              <w:t xml:space="preserve"> partner</w:t>
            </w:r>
          </w:p>
        </w:tc>
        <w:tc>
          <w:tcPr>
            <w:tcW w:w="2409"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CF1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8" w:type="dxa"/>
            <w:gridSpan w:val="3"/>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bl>
    <w:p w:rsidR="009C619B" w:rsidRDefault="009C619B" w:rsidP="00AD6C3B">
      <w:pPr>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rsidTr="00D42C4D">
        <w:trPr>
          <w:trHeight w:val="850"/>
        </w:trPr>
        <w:tc>
          <w:tcPr>
            <w:tcW w:w="9694" w:type="dxa"/>
            <w:shd w:val="clear" w:color="auto" w:fill="FADC8C"/>
            <w:vAlign w:val="center"/>
          </w:tcPr>
          <w:p w:rsidR="009C619B" w:rsidRPr="00F822D0" w:rsidRDefault="009C619B" w:rsidP="00A84002">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t xml:space="preserve">OKVIRNI SPORAZUM O </w:t>
            </w:r>
            <w:r w:rsidR="00A84002">
              <w:rPr>
                <w:rFonts w:ascii="Verdana" w:hAnsi="Verdana"/>
                <w:b/>
                <w:sz w:val="28"/>
                <w:szCs w:val="28"/>
                <w:lang w:val="sl-SI"/>
              </w:rPr>
              <w:t xml:space="preserve">NAKUPU RAMENSKIH PROTEZ ZA OBDOBJE 18 MESECEV </w:t>
            </w:r>
            <w:r w:rsidRPr="00F822D0">
              <w:rPr>
                <w:rFonts w:ascii="Verdana" w:hAnsi="Verdana"/>
                <w:b/>
                <w:sz w:val="28"/>
                <w:szCs w:val="28"/>
                <w:lang w:val="sl-SI"/>
              </w:rPr>
              <w:t xml:space="preserve"> &lt;številka okvirnega sporazuma&gt;</w:t>
            </w:r>
          </w:p>
        </w:tc>
      </w:tr>
    </w:tbl>
    <w:p w:rsidR="00A924B4" w:rsidRDefault="00A924B4" w:rsidP="00AD6C3B">
      <w:pPr>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rsidR="0017647C" w:rsidRPr="00A924B4" w:rsidRDefault="0017647C"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rsidTr="00D42C4D">
        <w:trPr>
          <w:trHeight w:val="69"/>
          <w:jc w:val="center"/>
        </w:trPr>
        <w:tc>
          <w:tcPr>
            <w:tcW w:w="4847" w:type="dxa"/>
            <w:shd w:val="clear" w:color="auto" w:fill="FAAA5A"/>
            <w:vAlign w:val="center"/>
          </w:tcPr>
          <w:p w:rsidR="0017647C" w:rsidRPr="00F822D0" w:rsidRDefault="0017647C" w:rsidP="00AD6C3B">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FADC8C"/>
            <w:vAlign w:val="center"/>
          </w:tcPr>
          <w:p w:rsidR="0017647C" w:rsidRPr="00C870CA" w:rsidRDefault="00C40B87" w:rsidP="00A71800">
            <w:pPr>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Pr>
                <w:rFonts w:ascii="Verdana" w:hAnsi="Verdana"/>
                <w:sz w:val="20"/>
                <w:szCs w:val="20"/>
                <w:lang w:val="sl-SI"/>
              </w:rPr>
              <w:fldChar w:fldCharType="separate"/>
            </w:r>
            <w:r w:rsidR="00A84002">
              <w:rPr>
                <w:rFonts w:ascii="Verdana" w:hAnsi="Verdana"/>
                <w:sz w:val="20"/>
                <w:szCs w:val="20"/>
                <w:lang w:val="sl-SI"/>
              </w:rPr>
              <w:t>200-7</w:t>
            </w:r>
            <w:r w:rsidR="009236FC">
              <w:rPr>
                <w:rFonts w:ascii="Verdana" w:hAnsi="Verdana"/>
                <w:sz w:val="20"/>
                <w:szCs w:val="20"/>
                <w:lang w:val="sl-SI"/>
              </w:rPr>
              <w:t>/2017</w:t>
            </w:r>
            <w:r>
              <w:rPr>
                <w:rFonts w:ascii="Verdana" w:hAnsi="Verdana"/>
                <w:sz w:val="20"/>
                <w:szCs w:val="20"/>
                <w:lang w:val="sl-SI"/>
              </w:rPr>
              <w:fldChar w:fldCharType="end"/>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pod številko</w:t>
            </w:r>
            <w:r>
              <w:rPr>
                <w:rFonts w:ascii="Verdana" w:hAnsi="Verdana"/>
                <w:sz w:val="20"/>
                <w:szCs w:val="20"/>
                <w:lang w:val="sl-SI"/>
              </w:rPr>
              <w:t>.</w:t>
            </w:r>
          </w:p>
        </w:tc>
      </w:tr>
    </w:tbl>
    <w:p w:rsidR="0017647C" w:rsidRPr="00F822D0" w:rsidRDefault="0017647C" w:rsidP="00AD6C3B">
      <w:pPr>
        <w:widowControl w:val="0"/>
        <w:spacing w:after="120" w:line="240" w:lineRule="auto"/>
        <w:jc w:val="center"/>
        <w:rPr>
          <w:rFonts w:ascii="Verdana" w:hAnsi="Verdana"/>
          <w:sz w:val="20"/>
          <w:szCs w:val="20"/>
          <w:lang w:val="sl-SI"/>
        </w:rPr>
      </w:pPr>
    </w:p>
    <w:p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2. člen</w:t>
      </w:r>
    </w:p>
    <w:p w:rsidR="0042446E" w:rsidRPr="00F822D0" w:rsidRDefault="008F22EA" w:rsidP="00AD6C3B">
      <w:pPr>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PREDMET OKVIRNEGA SPORAZUMA</w:t>
      </w:r>
    </w:p>
    <w:p w:rsidR="002F4580"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t xml:space="preserve">Predmet okvirnega </w:t>
      </w:r>
      <w:r w:rsidRPr="00A33D6B">
        <w:rPr>
          <w:rFonts w:ascii="Verdana" w:hAnsi="Verdana"/>
          <w:sz w:val="20"/>
          <w:szCs w:val="20"/>
          <w:lang w:val="sl-SI"/>
        </w:rPr>
        <w:t>sporazuma je</w:t>
      </w:r>
      <w:r w:rsidR="00A33D6B" w:rsidRPr="00A33D6B">
        <w:rPr>
          <w:rFonts w:ascii="Verdana" w:hAnsi="Verdana"/>
          <w:sz w:val="20"/>
          <w:szCs w:val="20"/>
          <w:lang w:val="sl-SI"/>
        </w:rPr>
        <w:t xml:space="preserve"> </w:t>
      </w:r>
      <w:r w:rsidR="008A24B4">
        <w:rPr>
          <w:rFonts w:ascii="Verdana" w:hAnsi="Verdana"/>
          <w:sz w:val="20"/>
          <w:szCs w:val="20"/>
          <w:lang w:val="sl-SI"/>
        </w:rPr>
        <w:t xml:space="preserve">nakup </w:t>
      </w:r>
      <w:r w:rsidR="00A84002">
        <w:rPr>
          <w:rFonts w:ascii="Verdana" w:hAnsi="Verdana"/>
          <w:sz w:val="20"/>
          <w:szCs w:val="20"/>
          <w:lang w:val="sl-SI"/>
        </w:rPr>
        <w:t>ramenskih protez za obdobje 18 mesecev.</w:t>
      </w:r>
    </w:p>
    <w:p w:rsidR="00610F70" w:rsidRDefault="00610F70" w:rsidP="00AD6C3B">
      <w:pPr>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 xml:space="preserve">Predmet okvirnega sporazuma je tudi pripadajoči </w:t>
      </w:r>
      <w:proofErr w:type="spellStart"/>
      <w:r>
        <w:rPr>
          <w:rFonts w:ascii="Verdana" w:hAnsi="Verdana"/>
          <w:sz w:val="20"/>
          <w:szCs w:val="20"/>
          <w:lang w:val="sl-SI"/>
        </w:rPr>
        <w:t>inštrumentarij</w:t>
      </w:r>
      <w:proofErr w:type="spellEnd"/>
      <w:r>
        <w:rPr>
          <w:rFonts w:ascii="Verdana" w:hAnsi="Verdana"/>
          <w:sz w:val="20"/>
          <w:szCs w:val="20"/>
          <w:lang w:val="sl-SI"/>
        </w:rPr>
        <w:t xml:space="preserve">, kontejnerji za sterilizacijo in v primeru, da so potrebne tudi dodatne aparature, ki jih mora ponudnik ponuditi naročniku v brezplačno uporabo. </w:t>
      </w:r>
    </w:p>
    <w:p w:rsidR="00063969" w:rsidRDefault="00063969" w:rsidP="00AD6C3B">
      <w:pPr>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Predmet okvirnega sporazuma je tudi brezplačna edukacija kirurgov v primeru, če ponudnik ponuja ramenske proteze, ki se doslej v Splošni bolnišnici »</w:t>
      </w:r>
      <w:proofErr w:type="spellStart"/>
      <w:r>
        <w:rPr>
          <w:rFonts w:ascii="Verdana" w:hAnsi="Verdana"/>
          <w:sz w:val="20"/>
          <w:szCs w:val="20"/>
          <w:lang w:val="sl-SI"/>
        </w:rPr>
        <w:t>dr.Franca</w:t>
      </w:r>
      <w:proofErr w:type="spellEnd"/>
      <w:r>
        <w:rPr>
          <w:rFonts w:ascii="Verdana" w:hAnsi="Verdana"/>
          <w:sz w:val="20"/>
          <w:szCs w:val="20"/>
          <w:lang w:val="sl-SI"/>
        </w:rPr>
        <w:t xml:space="preserve"> Derganca« </w:t>
      </w:r>
      <w:r w:rsidR="00E07F1C">
        <w:rPr>
          <w:rFonts w:ascii="Verdana" w:hAnsi="Verdana"/>
          <w:sz w:val="20"/>
          <w:szCs w:val="20"/>
          <w:lang w:val="sl-SI"/>
        </w:rPr>
        <w:t xml:space="preserve">Nova Gorica </w:t>
      </w:r>
      <w:r>
        <w:rPr>
          <w:rFonts w:ascii="Verdana" w:hAnsi="Verdana"/>
          <w:sz w:val="20"/>
          <w:szCs w:val="20"/>
          <w:lang w:val="sl-SI"/>
        </w:rPr>
        <w:t xml:space="preserve">niso vgrajevale oz. uporabljale. </w:t>
      </w:r>
    </w:p>
    <w:p w:rsidR="0042446E"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t>V</w:t>
      </w:r>
      <w:r w:rsidR="0004786B">
        <w:rPr>
          <w:rFonts w:ascii="Verdana" w:hAnsi="Verdana"/>
          <w:sz w:val="20"/>
          <w:szCs w:val="20"/>
          <w:lang w:val="sl-SI"/>
        </w:rPr>
        <w:t>rsta, l</w:t>
      </w:r>
      <w:r w:rsidRPr="00F822D0">
        <w:rPr>
          <w:rFonts w:ascii="Verdana" w:hAnsi="Verdana"/>
          <w:sz w:val="20"/>
          <w:szCs w:val="20"/>
          <w:lang w:val="sl-SI"/>
        </w:rPr>
        <w:t xml:space="preserve">astnosti, kakovost in opis predmeta okvirnega sporazuma so opredeljeni v </w:t>
      </w:r>
      <w:r w:rsidR="009D265D">
        <w:rPr>
          <w:rFonts w:ascii="Verdana" w:hAnsi="Verdana"/>
          <w:sz w:val="20"/>
          <w:szCs w:val="20"/>
          <w:lang w:val="sl-SI"/>
        </w:rPr>
        <w:t xml:space="preserve">spletni aplikaciji </w:t>
      </w:r>
      <w:proofErr w:type="spellStart"/>
      <w:r w:rsidR="009D265D">
        <w:rPr>
          <w:rFonts w:ascii="Verdana" w:hAnsi="Verdana"/>
          <w:sz w:val="20"/>
          <w:szCs w:val="20"/>
          <w:lang w:val="sl-SI"/>
        </w:rPr>
        <w:t>Gosoft</w:t>
      </w:r>
      <w:proofErr w:type="spellEnd"/>
      <w:r w:rsidR="009D265D">
        <w:rPr>
          <w:rFonts w:ascii="Verdana" w:hAnsi="Verdana"/>
          <w:sz w:val="20"/>
          <w:szCs w:val="20"/>
          <w:lang w:val="sl-SI"/>
        </w:rPr>
        <w:t xml:space="preserve"> – naročnikovem informacijskem sistemu</w:t>
      </w:r>
      <w:r w:rsidRPr="00F822D0">
        <w:rPr>
          <w:rFonts w:ascii="Verdana" w:hAnsi="Verdana"/>
          <w:sz w:val="20"/>
          <w:szCs w:val="20"/>
          <w:lang w:val="sl-SI"/>
        </w:rPr>
        <w:t>.</w:t>
      </w:r>
    </w:p>
    <w:p w:rsidR="0004786B" w:rsidRPr="0004786B" w:rsidRDefault="0004786B" w:rsidP="009D265D">
      <w:pPr>
        <w:pStyle w:val="Odstavekseznama"/>
        <w:widowControl w:val="0"/>
        <w:numPr>
          <w:ilvl w:val="2"/>
          <w:numId w:val="1"/>
        </w:numPr>
        <w:spacing w:after="120" w:line="240" w:lineRule="auto"/>
        <w:jc w:val="both"/>
        <w:rPr>
          <w:rFonts w:ascii="Verdana" w:hAnsi="Verdana"/>
          <w:sz w:val="20"/>
          <w:szCs w:val="20"/>
          <w:lang w:val="sl-SI"/>
        </w:rPr>
      </w:pPr>
      <w:r w:rsidRPr="0004786B">
        <w:rPr>
          <w:rFonts w:ascii="Verdana" w:hAnsi="Verdana"/>
          <w:sz w:val="20"/>
          <w:szCs w:val="20"/>
          <w:lang w:val="sl-SI"/>
        </w:rPr>
        <w:t xml:space="preserve">Izvajalec z izpolnitvijo </w:t>
      </w:r>
      <w:r w:rsidR="009D265D">
        <w:rPr>
          <w:rFonts w:ascii="Verdana" w:hAnsi="Verdana"/>
          <w:sz w:val="20"/>
          <w:szCs w:val="20"/>
          <w:lang w:val="sl-SI"/>
        </w:rPr>
        <w:t xml:space="preserve">ustreznih rubrik artiklov </w:t>
      </w:r>
      <w:r w:rsidR="009D265D" w:rsidRPr="009D265D">
        <w:rPr>
          <w:rFonts w:ascii="Verdana" w:hAnsi="Verdana"/>
          <w:sz w:val="20"/>
          <w:szCs w:val="20"/>
          <w:lang w:val="sl-SI"/>
        </w:rPr>
        <w:t xml:space="preserve">v spletni aplikaciji </w:t>
      </w:r>
      <w:proofErr w:type="spellStart"/>
      <w:r w:rsidR="009D265D" w:rsidRPr="009D265D">
        <w:rPr>
          <w:rFonts w:ascii="Verdana" w:hAnsi="Verdana"/>
          <w:sz w:val="20"/>
          <w:szCs w:val="20"/>
          <w:lang w:val="sl-SI"/>
        </w:rPr>
        <w:t>Gosoft</w:t>
      </w:r>
      <w:proofErr w:type="spellEnd"/>
      <w:r w:rsidR="009D265D" w:rsidRPr="009D265D">
        <w:rPr>
          <w:rFonts w:ascii="Verdana" w:hAnsi="Verdana"/>
          <w:sz w:val="20"/>
          <w:szCs w:val="20"/>
          <w:lang w:val="sl-SI"/>
        </w:rPr>
        <w:t xml:space="preserve"> – naročnikovem informacijskem sistemu</w:t>
      </w:r>
      <w:r w:rsidRPr="0004786B">
        <w:rPr>
          <w:rFonts w:ascii="Verdana" w:hAnsi="Verdana"/>
          <w:sz w:val="20"/>
          <w:szCs w:val="20"/>
          <w:lang w:val="sl-SI"/>
        </w:rPr>
        <w:t xml:space="preserve"> izjavlja, da ponujeno blago v celoti ustreza navedenim opisom.</w:t>
      </w:r>
    </w:p>
    <w:p w:rsidR="00A924B4" w:rsidRDefault="00A924B4"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3.</w:t>
      </w:r>
      <w:r>
        <w:rPr>
          <w:rFonts w:ascii="Verdana" w:hAnsi="Verdana"/>
          <w:sz w:val="20"/>
          <w:szCs w:val="20"/>
          <w:lang w:val="sl-SI"/>
        </w:rPr>
        <w:t xml:space="preserve"> člen</w:t>
      </w:r>
    </w:p>
    <w:p w:rsidR="008F22EA" w:rsidRPr="00A924B4" w:rsidRDefault="008F22EA"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KOLIČINE, CENE IN IZVEDBENI POGOJI</w:t>
      </w:r>
    </w:p>
    <w:p w:rsidR="009D6CEA" w:rsidRDefault="008A24B4" w:rsidP="00AD6C3B">
      <w:pPr>
        <w:pStyle w:val="Odstavekseznama"/>
        <w:widowControl w:val="0"/>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Cene posameznih artiklov so vsebovane v naročnikovem informacijskem sistemu.</w:t>
      </w:r>
    </w:p>
    <w:p w:rsidR="00A84002" w:rsidRPr="00A33D6B" w:rsidRDefault="00A84002" w:rsidP="00AD6C3B">
      <w:pPr>
        <w:pStyle w:val="Odstavekseznama"/>
        <w:widowControl w:val="0"/>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 xml:space="preserve">Ocenjena pogodbena vrednost je _________ EUR brez DDV oziroma __________ EUR z DDV. </w:t>
      </w:r>
    </w:p>
    <w:p w:rsidR="00B569DE" w:rsidRPr="003445EF" w:rsidRDefault="00B569DE" w:rsidP="000A11D6">
      <w:pPr>
        <w:pStyle w:val="Odstavekseznama"/>
        <w:widowControl w:val="0"/>
        <w:spacing w:after="120" w:line="240" w:lineRule="auto"/>
        <w:jc w:val="both"/>
        <w:rPr>
          <w:rFonts w:ascii="Verdana" w:hAnsi="Verdana"/>
          <w:sz w:val="20"/>
          <w:szCs w:val="20"/>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rsidR="000A11D6" w:rsidRPr="000A11D6" w:rsidRDefault="000A11D6" w:rsidP="000A11D6">
            <w:pPr>
              <w:widowControl w:val="0"/>
              <w:spacing w:after="0" w:line="240" w:lineRule="auto"/>
              <w:rPr>
                <w:rFonts w:ascii="Verdana" w:hAnsi="Verdana"/>
                <w:sz w:val="20"/>
                <w:szCs w:val="20"/>
                <w:lang w:val="sl-SI"/>
              </w:rPr>
            </w:pPr>
            <w:r w:rsidRPr="000A11D6">
              <w:rPr>
                <w:rFonts w:ascii="Verdana" w:hAnsi="Verdana"/>
                <w:sz w:val="20"/>
                <w:szCs w:val="20"/>
                <w:lang w:val="sl-SI"/>
              </w:rPr>
              <w:t>Splošna bolnišnica dr. Franca Derganca Nova Gorica</w:t>
            </w:r>
          </w:p>
          <w:p w:rsidR="000A11D6" w:rsidRPr="000A11D6" w:rsidRDefault="000A11D6" w:rsidP="000A11D6">
            <w:pPr>
              <w:widowControl w:val="0"/>
              <w:spacing w:after="0" w:line="240" w:lineRule="auto"/>
              <w:rPr>
                <w:rFonts w:ascii="Verdana" w:hAnsi="Verdana"/>
                <w:sz w:val="20"/>
                <w:szCs w:val="20"/>
                <w:lang w:val="sl-SI"/>
              </w:rPr>
            </w:pPr>
            <w:r w:rsidRPr="000A11D6">
              <w:rPr>
                <w:rFonts w:ascii="Verdana" w:hAnsi="Verdana"/>
                <w:sz w:val="20"/>
                <w:szCs w:val="20"/>
                <w:lang w:val="sl-SI"/>
              </w:rPr>
              <w:t>Ulica padlih borcev 13A</w:t>
            </w:r>
          </w:p>
          <w:p w:rsidR="00D42C4D" w:rsidRPr="00EE7B94" w:rsidRDefault="009111BD" w:rsidP="000A11D6">
            <w:pPr>
              <w:widowControl w:val="0"/>
              <w:spacing w:after="0" w:line="240" w:lineRule="auto"/>
              <w:rPr>
                <w:rFonts w:ascii="Verdana" w:hAnsi="Verdana"/>
                <w:sz w:val="20"/>
                <w:szCs w:val="20"/>
                <w:lang w:val="sl-SI"/>
              </w:rPr>
            </w:pPr>
            <w:r>
              <w:rPr>
                <w:rFonts w:ascii="Verdana" w:hAnsi="Verdana"/>
                <w:sz w:val="20"/>
                <w:szCs w:val="20"/>
                <w:lang w:val="sl-SI"/>
              </w:rPr>
              <w:t>5290 Šempeter pri Gorici</w:t>
            </w:r>
          </w:p>
        </w:tc>
      </w:tr>
      <w:tr w:rsidR="00D42C4D" w:rsidRPr="00EE7B94" w:rsidTr="00D42C4D">
        <w:trPr>
          <w:trHeight w:val="20"/>
          <w:jc w:val="center"/>
        </w:trPr>
        <w:tc>
          <w:tcPr>
            <w:tcW w:w="2426" w:type="dxa"/>
            <w:vMerge w:val="restart"/>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tcBorders>
              <w:bottom w:val="single" w:sz="4" w:space="0" w:color="auto"/>
            </w:tcBorders>
            <w:shd w:val="clear" w:color="auto" w:fill="FAAA5A"/>
            <w:vAlign w:val="center"/>
          </w:tcPr>
          <w:p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D42C4D" w:rsidRPr="00EE7B94" w:rsidTr="00D42C4D">
        <w:trPr>
          <w:trHeight w:val="20"/>
          <w:jc w:val="center"/>
        </w:trPr>
        <w:tc>
          <w:tcPr>
            <w:tcW w:w="2426" w:type="dxa"/>
            <w:vMerge/>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D42C4D" w:rsidRPr="00EE7B94" w:rsidRDefault="00F26F28" w:rsidP="00AD6C3B">
            <w:pPr>
              <w:widowControl w:val="0"/>
              <w:spacing w:after="0" w:line="240" w:lineRule="auto"/>
              <w:rPr>
                <w:rFonts w:ascii="Verdana" w:hAnsi="Verdana"/>
                <w:sz w:val="20"/>
                <w:szCs w:val="20"/>
                <w:lang w:val="sl-SI"/>
              </w:rPr>
            </w:pPr>
            <w:r>
              <w:rPr>
                <w:rFonts w:ascii="Verdana" w:hAnsi="Verdana"/>
                <w:sz w:val="20"/>
                <w:szCs w:val="20"/>
                <w:lang w:val="sl-SI"/>
              </w:rPr>
              <w:t>DDP naročnik</w:t>
            </w:r>
          </w:p>
        </w:tc>
        <w:tc>
          <w:tcPr>
            <w:tcW w:w="3613" w:type="dxa"/>
            <w:shd w:val="clear" w:color="auto" w:fill="FADC8C"/>
            <w:vAlign w:val="center"/>
          </w:tcPr>
          <w:p w:rsidR="00D42C4D" w:rsidRPr="00EE7B94" w:rsidRDefault="00F26F28" w:rsidP="00AD6C3B">
            <w:pPr>
              <w:widowControl w:val="0"/>
              <w:spacing w:after="0" w:line="240" w:lineRule="auto"/>
              <w:rPr>
                <w:rFonts w:ascii="Verdana" w:hAnsi="Verdana"/>
                <w:sz w:val="20"/>
                <w:szCs w:val="20"/>
                <w:lang w:val="sl-SI"/>
              </w:rPr>
            </w:pPr>
            <w:r>
              <w:rPr>
                <w:rFonts w:ascii="Verdana" w:hAnsi="Verdana"/>
                <w:sz w:val="20"/>
                <w:szCs w:val="20"/>
                <w:lang w:val="sl-SI"/>
              </w:rPr>
              <w:t xml:space="preserve">Cene se lahko spremenijo samo po pisni privolitvi naročnika ob predložitvi dokaza </w:t>
            </w:r>
            <w:r w:rsidR="00324B54">
              <w:rPr>
                <w:rFonts w:ascii="Verdana" w:hAnsi="Verdana"/>
                <w:sz w:val="20"/>
                <w:szCs w:val="20"/>
                <w:lang w:val="sl-SI"/>
              </w:rPr>
              <w:t>o povečanju stroškov dobave</w:t>
            </w:r>
          </w:p>
        </w:tc>
      </w:tr>
      <w:tr w:rsidR="00D42C4D" w:rsidRPr="00EE7B94" w:rsidTr="00D42C4D">
        <w:trPr>
          <w:trHeight w:val="20"/>
          <w:jc w:val="center"/>
        </w:trPr>
        <w:tc>
          <w:tcPr>
            <w:tcW w:w="2426" w:type="dxa"/>
            <w:shd w:val="clear" w:color="auto" w:fill="FAAA5A"/>
            <w:vAlign w:val="center"/>
          </w:tcPr>
          <w:p w:rsidR="00D42C4D" w:rsidRPr="00EE7B94" w:rsidRDefault="009A116F" w:rsidP="00AD6C3B">
            <w:pPr>
              <w:widowControl w:val="0"/>
              <w:spacing w:after="0" w:line="240" w:lineRule="auto"/>
              <w:rPr>
                <w:rFonts w:ascii="Verdana" w:hAnsi="Verdana"/>
                <w:b/>
                <w:sz w:val="20"/>
                <w:szCs w:val="20"/>
                <w:lang w:val="sl-SI"/>
              </w:rPr>
            </w:pPr>
            <w:r>
              <w:rPr>
                <w:rFonts w:ascii="Verdana" w:hAnsi="Verdana"/>
                <w:b/>
                <w:sz w:val="20"/>
                <w:szCs w:val="20"/>
                <w:lang w:val="sl-SI"/>
              </w:rPr>
              <w:t>Način plačila</w:t>
            </w:r>
            <w:r w:rsidR="007943A2">
              <w:rPr>
                <w:rFonts w:ascii="Verdana" w:hAnsi="Verdana"/>
                <w:b/>
                <w:sz w:val="20"/>
                <w:szCs w:val="20"/>
                <w:lang w:val="sl-SI"/>
              </w:rPr>
              <w:t xml:space="preserve"> in plačilni rok</w:t>
            </w:r>
          </w:p>
        </w:tc>
        <w:tc>
          <w:tcPr>
            <w:tcW w:w="7278" w:type="dxa"/>
            <w:gridSpan w:val="3"/>
            <w:shd w:val="clear" w:color="auto" w:fill="FADC8C"/>
            <w:vAlign w:val="center"/>
          </w:tcPr>
          <w:p w:rsidR="003A34C5" w:rsidRDefault="009A116F" w:rsidP="003A34C5">
            <w:pPr>
              <w:widowControl w:val="0"/>
              <w:spacing w:after="120" w:line="240" w:lineRule="auto"/>
              <w:jc w:val="both"/>
              <w:rPr>
                <w:rFonts w:ascii="Verdana" w:hAnsi="Verdana"/>
                <w:sz w:val="20"/>
                <w:szCs w:val="20"/>
                <w:lang w:val="sl-SI"/>
              </w:rPr>
            </w:pPr>
            <w:r w:rsidRPr="009A116F">
              <w:rPr>
                <w:rFonts w:ascii="Verdana" w:hAnsi="Verdana"/>
                <w:sz w:val="20"/>
                <w:szCs w:val="20"/>
                <w:lang w:val="sl-SI"/>
              </w:rPr>
              <w:t xml:space="preserve">Izvajalec za </w:t>
            </w:r>
            <w:r w:rsidR="00FD40D2">
              <w:rPr>
                <w:rFonts w:ascii="Verdana" w:hAnsi="Verdana"/>
                <w:sz w:val="20"/>
                <w:szCs w:val="20"/>
                <w:lang w:val="sl-SI"/>
              </w:rPr>
              <w:t>dejansko porabljeno</w:t>
            </w:r>
            <w:r w:rsidRPr="009A116F">
              <w:rPr>
                <w:rFonts w:ascii="Verdana" w:hAnsi="Verdana"/>
                <w:sz w:val="20"/>
                <w:szCs w:val="20"/>
                <w:lang w:val="sl-SI"/>
              </w:rPr>
              <w:t xml:space="preserve"> blago </w:t>
            </w:r>
            <w:r w:rsidR="003A34C5">
              <w:rPr>
                <w:rFonts w:ascii="Verdana" w:hAnsi="Verdana"/>
                <w:sz w:val="20"/>
                <w:szCs w:val="20"/>
                <w:lang w:val="sl-SI"/>
              </w:rPr>
              <w:t xml:space="preserve">izstavi račun, ki mu </w:t>
            </w:r>
            <w:r w:rsidR="00F4219C" w:rsidRPr="00F4219C">
              <w:rPr>
                <w:rFonts w:ascii="Verdana" w:hAnsi="Verdana"/>
                <w:sz w:val="20"/>
                <w:szCs w:val="20"/>
                <w:lang w:val="sl-SI"/>
              </w:rPr>
              <w:t>priloži originalen izvod dobavnice</w:t>
            </w:r>
            <w:r w:rsidR="003A34C5">
              <w:rPr>
                <w:rFonts w:ascii="Verdana" w:hAnsi="Verdana"/>
                <w:sz w:val="20"/>
                <w:szCs w:val="20"/>
                <w:lang w:val="sl-SI"/>
              </w:rPr>
              <w:t xml:space="preserve">. </w:t>
            </w:r>
            <w:r w:rsidR="00F4219C" w:rsidRPr="00F4219C">
              <w:rPr>
                <w:rFonts w:ascii="Verdana" w:hAnsi="Verdana"/>
                <w:sz w:val="20"/>
                <w:szCs w:val="20"/>
                <w:lang w:val="sl-SI"/>
              </w:rPr>
              <w:t xml:space="preserve"> </w:t>
            </w:r>
          </w:p>
          <w:p w:rsidR="00D42C4D" w:rsidRPr="00EE7B94" w:rsidRDefault="009A116F" w:rsidP="003A34C5">
            <w:pPr>
              <w:widowControl w:val="0"/>
              <w:spacing w:after="120" w:line="240" w:lineRule="auto"/>
              <w:jc w:val="both"/>
              <w:rPr>
                <w:rFonts w:ascii="Verdana" w:hAnsi="Verdana"/>
                <w:sz w:val="20"/>
                <w:szCs w:val="20"/>
                <w:lang w:val="sl-SI"/>
              </w:rPr>
            </w:pPr>
            <w:r>
              <w:rPr>
                <w:rFonts w:ascii="Verdana" w:hAnsi="Verdana"/>
                <w:sz w:val="20"/>
                <w:szCs w:val="20"/>
                <w:lang w:val="sl-SI"/>
              </w:rPr>
              <w:t xml:space="preserve">Plačilni rok: </w:t>
            </w:r>
            <w:r w:rsidR="00A84002">
              <w:rPr>
                <w:rFonts w:ascii="Verdana" w:hAnsi="Verdana"/>
                <w:sz w:val="20"/>
                <w:szCs w:val="20"/>
                <w:lang w:val="sl-SI"/>
              </w:rPr>
              <w:t>6</w:t>
            </w:r>
            <w:r w:rsidR="00D42C4D">
              <w:rPr>
                <w:rFonts w:ascii="Verdana" w:hAnsi="Verdana"/>
                <w:sz w:val="20"/>
                <w:szCs w:val="20"/>
                <w:lang w:val="sl-SI"/>
              </w:rPr>
              <w:t>0 dni od dneva prejema pravilno izstavljenega računa, ki ni zavrnjen v roku osmih dni od prejema</w:t>
            </w:r>
            <w:r w:rsidR="006F22F0">
              <w:rPr>
                <w:rFonts w:ascii="Verdana" w:hAnsi="Verdana"/>
                <w:sz w:val="20"/>
                <w:szCs w:val="20"/>
                <w:lang w:val="sl-SI"/>
              </w:rPr>
              <w:t>.</w:t>
            </w:r>
          </w:p>
        </w:tc>
      </w:tr>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rsidR="00D42C4D" w:rsidRPr="00EE7B94" w:rsidRDefault="00D42C4D" w:rsidP="00AD6C3B">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 oziroma naročniku navede pr</w:t>
            </w:r>
            <w:r w:rsidRPr="00EE7B94">
              <w:rPr>
                <w:rFonts w:ascii="Verdana" w:hAnsi="Verdana"/>
                <w:sz w:val="20"/>
                <w:szCs w:val="20"/>
                <w:lang w:val="sl-SI"/>
              </w:rPr>
              <w:t>oblematiko dobave</w:t>
            </w:r>
            <w:r w:rsidR="001A001F">
              <w:rPr>
                <w:rFonts w:ascii="Verdana" w:hAnsi="Verdana"/>
                <w:sz w:val="20"/>
                <w:szCs w:val="20"/>
                <w:lang w:val="sl-SI"/>
              </w:rPr>
              <w:t>.</w:t>
            </w:r>
          </w:p>
          <w:p w:rsidR="00D42C4D" w:rsidRDefault="00D42C4D" w:rsidP="00F26F28">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F26F28">
              <w:rPr>
                <w:rFonts w:ascii="Verdana" w:hAnsi="Verdana"/>
                <w:noProof/>
                <w:sz w:val="20"/>
                <w:szCs w:val="20"/>
              </w:rPr>
              <w:t>2 delovni uri</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p w:rsidR="00324B54" w:rsidRDefault="00324B54" w:rsidP="00F26F28">
            <w:pPr>
              <w:widowControl w:val="0"/>
              <w:spacing w:after="0" w:line="240" w:lineRule="auto"/>
              <w:jc w:val="both"/>
              <w:rPr>
                <w:rFonts w:ascii="Verdana" w:hAnsi="Verdana"/>
                <w:sz w:val="20"/>
                <w:szCs w:val="20"/>
                <w:lang w:val="sl-SI"/>
              </w:rPr>
            </w:pPr>
          </w:p>
          <w:p w:rsidR="00324B54" w:rsidRPr="00EE7B94" w:rsidRDefault="00A84002" w:rsidP="00F26F28">
            <w:pPr>
              <w:widowControl w:val="0"/>
              <w:spacing w:after="0" w:line="240" w:lineRule="auto"/>
              <w:jc w:val="both"/>
              <w:rPr>
                <w:rFonts w:ascii="Verdana" w:hAnsi="Verdana"/>
                <w:sz w:val="20"/>
                <w:szCs w:val="20"/>
                <w:lang w:val="sl-SI"/>
              </w:rPr>
            </w:pPr>
            <w:r>
              <w:rPr>
                <w:rFonts w:ascii="Verdana" w:hAnsi="Verdana"/>
                <w:sz w:val="20"/>
                <w:szCs w:val="20"/>
                <w:lang w:val="sl-SI"/>
              </w:rPr>
              <w:t xml:space="preserve">Čas dobave: </w:t>
            </w:r>
            <w:r w:rsidR="000E4379">
              <w:rPr>
                <w:rFonts w:ascii="Verdana" w:hAnsi="Verdana"/>
                <w:sz w:val="20"/>
                <w:szCs w:val="20"/>
                <w:lang w:val="sl-SI"/>
              </w:rPr>
              <w:t xml:space="preserve">Naročnik bo blago za planirano operacijo naročil telefonsko oz. preko e-sporočila. </w:t>
            </w:r>
            <w:r>
              <w:rPr>
                <w:rFonts w:ascii="Verdana" w:hAnsi="Verdana"/>
                <w:sz w:val="20"/>
                <w:szCs w:val="20"/>
                <w:lang w:val="sl-SI"/>
              </w:rPr>
              <w:t xml:space="preserve">Ponudnik bo moral dostaviti blago skupaj s pripadajočim </w:t>
            </w:r>
            <w:proofErr w:type="spellStart"/>
            <w:r>
              <w:rPr>
                <w:rFonts w:ascii="Verdana" w:hAnsi="Verdana"/>
                <w:sz w:val="20"/>
                <w:szCs w:val="20"/>
                <w:lang w:val="sl-SI"/>
              </w:rPr>
              <w:t>inštrumentarijem</w:t>
            </w:r>
            <w:proofErr w:type="spellEnd"/>
            <w:r>
              <w:rPr>
                <w:rFonts w:ascii="Verdana" w:hAnsi="Verdana"/>
                <w:sz w:val="20"/>
                <w:szCs w:val="20"/>
                <w:lang w:val="sl-SI"/>
              </w:rPr>
              <w:t xml:space="preserve"> v centralni operacijski blok v roku največ 3 dni, v primeru nujnosti v roku 24 ur od prejema pisnega naročila s strani naročnika. </w:t>
            </w:r>
          </w:p>
        </w:tc>
      </w:tr>
      <w:tr w:rsidR="00D42C4D" w:rsidRPr="00EE7B94" w:rsidTr="00D42C4D">
        <w:trPr>
          <w:trHeight w:val="20"/>
          <w:jc w:val="center"/>
        </w:trPr>
        <w:tc>
          <w:tcPr>
            <w:tcW w:w="2426" w:type="dxa"/>
            <w:shd w:val="clear" w:color="auto" w:fill="FAAA5A"/>
            <w:vAlign w:val="center"/>
          </w:tcPr>
          <w:p w:rsidR="00D42C4D" w:rsidRPr="00EE7B94" w:rsidRDefault="00D42C4D" w:rsidP="00F26F28">
            <w:pPr>
              <w:widowControl w:val="0"/>
              <w:spacing w:after="0" w:line="240" w:lineRule="auto"/>
              <w:rPr>
                <w:rFonts w:ascii="Verdana" w:hAnsi="Verdana"/>
                <w:b/>
                <w:sz w:val="20"/>
                <w:szCs w:val="20"/>
                <w:lang w:val="sl-SI"/>
              </w:rPr>
            </w:pPr>
            <w:r w:rsidRPr="00EE7B94">
              <w:rPr>
                <w:rFonts w:ascii="Verdana" w:hAnsi="Verdana"/>
                <w:b/>
                <w:sz w:val="20"/>
                <w:szCs w:val="20"/>
                <w:lang w:val="sl-SI"/>
              </w:rPr>
              <w:t xml:space="preserve">Čas odprave napake </w:t>
            </w:r>
          </w:p>
        </w:tc>
        <w:tc>
          <w:tcPr>
            <w:tcW w:w="7278" w:type="dxa"/>
            <w:gridSpan w:val="3"/>
            <w:tcBorders>
              <w:bottom w:val="single" w:sz="4" w:space="0" w:color="auto"/>
            </w:tcBorders>
            <w:shd w:val="clear" w:color="auto" w:fill="FADC8C"/>
            <w:vAlign w:val="center"/>
          </w:tcPr>
          <w:p w:rsidR="001A001F" w:rsidRDefault="001A001F" w:rsidP="00AD6C3B">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dobavi blaga.</w:t>
            </w:r>
          </w:p>
          <w:p w:rsidR="00D42C4D" w:rsidRPr="00EE7B94" w:rsidRDefault="001A001F" w:rsidP="00F26F28">
            <w:pPr>
              <w:widowControl w:val="0"/>
              <w:spacing w:after="0" w:line="240" w:lineRule="auto"/>
              <w:rPr>
                <w:rFonts w:ascii="Verdana" w:hAnsi="Verdana"/>
                <w:sz w:val="20"/>
                <w:szCs w:val="20"/>
                <w:lang w:val="sl-SI"/>
              </w:rPr>
            </w:pPr>
            <w:r>
              <w:rPr>
                <w:rFonts w:ascii="Verdana" w:hAnsi="Verdana"/>
                <w:sz w:val="20"/>
                <w:szCs w:val="20"/>
                <w:lang w:val="sl-SI"/>
              </w:rPr>
              <w:lastRenderedPageBreak/>
              <w:t>Čas odprave napake</w:t>
            </w:r>
            <w:r w:rsidRPr="00576BE0">
              <w:rPr>
                <w:rFonts w:ascii="Verdana" w:hAnsi="Verdana"/>
                <w:sz w:val="20"/>
                <w:szCs w:val="20"/>
                <w:lang w:val="sl-SI"/>
              </w:rPr>
              <w:t xml:space="preserve">: </w:t>
            </w:r>
            <w:r w:rsidR="00F26F28">
              <w:rPr>
                <w:rFonts w:ascii="Verdana" w:hAnsi="Verdana"/>
                <w:noProof/>
                <w:sz w:val="20"/>
                <w:szCs w:val="20"/>
              </w:rPr>
              <w:t>1 delovni dan</w:t>
            </w:r>
            <w:r w:rsidRPr="00EE7B94">
              <w:rPr>
                <w:rFonts w:ascii="Verdana" w:hAnsi="Verdana"/>
                <w:sz w:val="20"/>
                <w:szCs w:val="20"/>
                <w:lang w:val="sl-SI"/>
              </w:rPr>
              <w:t>.</w:t>
            </w:r>
          </w:p>
        </w:tc>
      </w:tr>
      <w:tr w:rsidR="003445EF" w:rsidRPr="00EE7B94" w:rsidTr="00D42C4D">
        <w:trPr>
          <w:trHeight w:val="20"/>
          <w:jc w:val="center"/>
        </w:trPr>
        <w:tc>
          <w:tcPr>
            <w:tcW w:w="2426" w:type="dxa"/>
            <w:vMerge w:val="restart"/>
            <w:shd w:val="clear" w:color="auto" w:fill="FAAA5A"/>
            <w:vAlign w:val="center"/>
          </w:tcPr>
          <w:p w:rsidR="003445EF" w:rsidRPr="00EE7B94" w:rsidRDefault="006F22F0" w:rsidP="00AD6C3B">
            <w:pPr>
              <w:widowControl w:val="0"/>
              <w:spacing w:after="0" w:line="240" w:lineRule="auto"/>
              <w:rPr>
                <w:rFonts w:ascii="Verdana" w:hAnsi="Verdana"/>
                <w:b/>
                <w:sz w:val="20"/>
                <w:szCs w:val="20"/>
                <w:lang w:val="sl-SI"/>
              </w:rPr>
            </w:pPr>
            <w:r w:rsidRPr="006F22F0">
              <w:rPr>
                <w:rFonts w:ascii="Verdana" w:hAnsi="Verdana"/>
                <w:b/>
                <w:sz w:val="20"/>
                <w:szCs w:val="20"/>
                <w:lang w:val="sl-SI"/>
              </w:rPr>
              <w:lastRenderedPageBreak/>
              <w:t>Naročanje in p</w:t>
            </w:r>
            <w:r w:rsidR="003445EF" w:rsidRPr="006F22F0">
              <w:rPr>
                <w:rFonts w:ascii="Verdana" w:hAnsi="Verdana"/>
                <w:b/>
                <w:sz w:val="20"/>
                <w:szCs w:val="20"/>
                <w:lang w:val="sl-SI"/>
              </w:rPr>
              <w:t>ooblaščeni predstavniki strank za naročanje</w:t>
            </w:r>
          </w:p>
        </w:tc>
        <w:tc>
          <w:tcPr>
            <w:tcW w:w="3639" w:type="dxa"/>
            <w:shd w:val="clear" w:color="auto" w:fill="FAAA5A"/>
            <w:vAlign w:val="center"/>
          </w:tcPr>
          <w:p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gridSpan w:val="2"/>
            <w:shd w:val="clear" w:color="auto" w:fill="FAAA5A"/>
            <w:vAlign w:val="center"/>
          </w:tcPr>
          <w:p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3445EF" w:rsidRPr="00EE7B94" w:rsidTr="00D42C4D">
        <w:trPr>
          <w:trHeight w:val="20"/>
          <w:jc w:val="center"/>
        </w:trPr>
        <w:tc>
          <w:tcPr>
            <w:tcW w:w="2426" w:type="dxa"/>
            <w:vMerge/>
            <w:shd w:val="clear" w:color="auto" w:fill="FAAA5A"/>
            <w:vAlign w:val="center"/>
          </w:tcPr>
          <w:p w:rsidR="003445EF" w:rsidRPr="00973E80" w:rsidRDefault="003445EF" w:rsidP="00AD6C3B">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3445EF" w:rsidRPr="00EE7B94" w:rsidTr="002D64EE">
        <w:trPr>
          <w:trHeight w:val="20"/>
          <w:jc w:val="center"/>
        </w:trPr>
        <w:tc>
          <w:tcPr>
            <w:tcW w:w="2426" w:type="dxa"/>
            <w:vMerge/>
            <w:shd w:val="clear" w:color="auto" w:fill="FAAA5A"/>
            <w:vAlign w:val="center"/>
          </w:tcPr>
          <w:p w:rsidR="003445EF" w:rsidRPr="00973E80" w:rsidRDefault="003445EF" w:rsidP="00AD6C3B">
            <w:pPr>
              <w:widowControl w:val="0"/>
              <w:spacing w:after="0" w:line="240" w:lineRule="auto"/>
              <w:rPr>
                <w:rFonts w:ascii="Verdana" w:hAnsi="Verdana"/>
                <w:b/>
                <w:sz w:val="20"/>
                <w:szCs w:val="20"/>
                <w:lang w:val="sl-SI"/>
              </w:rPr>
            </w:pPr>
          </w:p>
        </w:tc>
        <w:tc>
          <w:tcPr>
            <w:tcW w:w="7278" w:type="dxa"/>
            <w:gridSpan w:val="3"/>
            <w:tcBorders>
              <w:bottom w:val="single" w:sz="4" w:space="0" w:color="auto"/>
            </w:tcBorders>
            <w:shd w:val="clear" w:color="auto" w:fill="FADC8C"/>
            <w:vAlign w:val="center"/>
          </w:tcPr>
          <w:p w:rsidR="00A84002" w:rsidRPr="00A84002" w:rsidRDefault="00A84002" w:rsidP="00A84002">
            <w:pPr>
              <w:widowControl w:val="0"/>
              <w:spacing w:after="120" w:line="240" w:lineRule="auto"/>
              <w:jc w:val="both"/>
              <w:rPr>
                <w:rFonts w:ascii="Verdana" w:hAnsi="Verdana"/>
                <w:sz w:val="20"/>
                <w:szCs w:val="20"/>
                <w:lang w:val="sl-SI"/>
              </w:rPr>
            </w:pPr>
            <w:r w:rsidRPr="00A84002">
              <w:rPr>
                <w:rFonts w:ascii="Verdana" w:hAnsi="Verdana"/>
                <w:sz w:val="20"/>
                <w:szCs w:val="20"/>
                <w:lang w:val="sl-SI"/>
              </w:rPr>
              <w:t>Naročnik zahteva naslednji način nakupa blaga:</w:t>
            </w:r>
          </w:p>
          <w:p w:rsidR="00A84002" w:rsidRPr="00A84002" w:rsidRDefault="00A84002" w:rsidP="00A84002">
            <w:pPr>
              <w:widowControl w:val="0"/>
              <w:spacing w:after="120" w:line="240" w:lineRule="auto"/>
              <w:jc w:val="both"/>
              <w:rPr>
                <w:rFonts w:ascii="Verdana" w:hAnsi="Verdana"/>
                <w:sz w:val="20"/>
                <w:szCs w:val="20"/>
                <w:lang w:val="sl-SI"/>
              </w:rPr>
            </w:pPr>
            <w:r w:rsidRPr="00A84002">
              <w:rPr>
                <w:rFonts w:ascii="Verdana" w:hAnsi="Verdana"/>
                <w:sz w:val="20"/>
                <w:szCs w:val="20"/>
                <w:lang w:val="sl-SI"/>
              </w:rPr>
              <w:t>-</w:t>
            </w:r>
            <w:r w:rsidRPr="00A84002">
              <w:rPr>
                <w:rFonts w:ascii="Verdana" w:hAnsi="Verdana"/>
                <w:sz w:val="20"/>
                <w:szCs w:val="20"/>
                <w:lang w:val="sl-SI"/>
              </w:rPr>
              <w:tab/>
              <w:t>Izredni/enkratni nakup za blago</w:t>
            </w:r>
          </w:p>
          <w:p w:rsidR="00A84002" w:rsidRDefault="00A84002" w:rsidP="00A84002">
            <w:pPr>
              <w:widowControl w:val="0"/>
              <w:spacing w:after="120" w:line="240" w:lineRule="auto"/>
              <w:jc w:val="both"/>
              <w:rPr>
                <w:rFonts w:ascii="Verdana" w:hAnsi="Verdana"/>
                <w:sz w:val="20"/>
                <w:szCs w:val="20"/>
                <w:lang w:val="sl-SI"/>
              </w:rPr>
            </w:pPr>
            <w:r w:rsidRPr="00A84002">
              <w:rPr>
                <w:rFonts w:ascii="Verdana" w:hAnsi="Verdana"/>
                <w:sz w:val="20"/>
                <w:szCs w:val="20"/>
                <w:lang w:val="sl-SI"/>
              </w:rPr>
              <w:t xml:space="preserve">Izredni/enkratni nakup – blago, ki se uporablja pri planiranih operacijah (blago, ki ga naročnik nima na zalogi.) Naročnik bo blago naročil glede na planirano operacijo. </w:t>
            </w:r>
          </w:p>
          <w:p w:rsidR="006F22F0" w:rsidRDefault="006F22F0" w:rsidP="00A84002">
            <w:pPr>
              <w:widowControl w:val="0"/>
              <w:spacing w:after="120" w:line="240" w:lineRule="auto"/>
              <w:jc w:val="both"/>
              <w:rPr>
                <w:rFonts w:ascii="Verdana" w:hAnsi="Verdana"/>
                <w:sz w:val="20"/>
                <w:szCs w:val="20"/>
                <w:lang w:val="sl-SI"/>
              </w:rPr>
            </w:pPr>
            <w:r>
              <w:rPr>
                <w:rFonts w:ascii="Verdana" w:hAnsi="Verdana"/>
                <w:sz w:val="20"/>
                <w:szCs w:val="20"/>
                <w:lang w:val="sl-SI"/>
              </w:rPr>
              <w:t xml:space="preserve">V </w:t>
            </w:r>
            <w:r w:rsidRPr="003D4D82">
              <w:rPr>
                <w:rFonts w:ascii="Verdana" w:hAnsi="Verdana"/>
                <w:sz w:val="20"/>
                <w:szCs w:val="20"/>
                <w:lang w:val="sl-SI"/>
              </w:rPr>
              <w:t>kolikor izvajalec določenega naročenega artikla nima na zalogi mora naročniku ponuditi ustrezen nadomestni artikel. Naročnik mora izvajalcu sporočiti ali nadomestni artikel sprejema</w:t>
            </w:r>
            <w:r>
              <w:rPr>
                <w:rFonts w:ascii="Verdana" w:hAnsi="Verdana"/>
                <w:sz w:val="20"/>
                <w:szCs w:val="20"/>
                <w:lang w:val="sl-SI"/>
              </w:rPr>
              <w:t>.</w:t>
            </w:r>
          </w:p>
          <w:p w:rsidR="006F22F0" w:rsidRPr="00973E80" w:rsidRDefault="006F22F0" w:rsidP="00AD6C3B">
            <w:pPr>
              <w:widowControl w:val="0"/>
              <w:spacing w:before="120" w:after="0" w:line="240" w:lineRule="auto"/>
              <w:jc w:val="both"/>
              <w:rPr>
                <w:rFonts w:ascii="Verdana" w:hAnsi="Verdana"/>
                <w:sz w:val="20"/>
                <w:szCs w:val="20"/>
                <w:lang w:val="sl-SI"/>
              </w:rPr>
            </w:pPr>
            <w:r>
              <w:rPr>
                <w:rFonts w:ascii="Verdana" w:hAnsi="Verdana"/>
                <w:sz w:val="20"/>
                <w:szCs w:val="20"/>
                <w:lang w:val="sl-SI"/>
              </w:rPr>
              <w:t xml:space="preserve">Naročnik </w:t>
            </w:r>
            <w:r w:rsidRPr="003D4D82">
              <w:rPr>
                <w:rFonts w:ascii="Verdana" w:hAnsi="Verdana"/>
                <w:sz w:val="20"/>
                <w:szCs w:val="20"/>
                <w:lang w:val="sl-SI"/>
              </w:rPr>
              <w:t>lahko v primeru, da ponujeni nadomestni artikel ni ustrezen, na stroške izvajalca naročeni artikel kupi na trgu</w:t>
            </w:r>
            <w:r>
              <w:rPr>
                <w:rFonts w:ascii="Verdana" w:hAnsi="Verdana"/>
                <w:sz w:val="20"/>
                <w:szCs w:val="20"/>
                <w:lang w:val="sl-SI"/>
              </w:rPr>
              <w:t>.</w:t>
            </w:r>
          </w:p>
        </w:tc>
      </w:tr>
      <w:tr w:rsidR="00D42C4D" w:rsidRPr="00EE7B94" w:rsidTr="00D42C4D">
        <w:trPr>
          <w:trHeight w:val="20"/>
          <w:jc w:val="center"/>
        </w:trPr>
        <w:tc>
          <w:tcPr>
            <w:tcW w:w="2426" w:type="dxa"/>
            <w:vMerge w:val="restart"/>
            <w:shd w:val="clear" w:color="auto" w:fill="FAAA5A"/>
            <w:vAlign w:val="center"/>
          </w:tcPr>
          <w:p w:rsidR="00D42C4D" w:rsidRPr="00973E80" w:rsidRDefault="00D42C4D" w:rsidP="00AD6C3B">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D42C4D" w:rsidRPr="00EE7B94" w:rsidTr="00D42C4D">
        <w:trPr>
          <w:trHeight w:val="20"/>
          <w:jc w:val="center"/>
        </w:trPr>
        <w:tc>
          <w:tcPr>
            <w:tcW w:w="2426" w:type="dxa"/>
            <w:vMerge/>
            <w:shd w:val="clear" w:color="auto" w:fill="FAAA5A"/>
            <w:vAlign w:val="center"/>
          </w:tcPr>
          <w:p w:rsidR="00D42C4D" w:rsidRPr="00973E80" w:rsidRDefault="00D42C4D" w:rsidP="00AD6C3B">
            <w:pPr>
              <w:widowControl w:val="0"/>
              <w:spacing w:after="0" w:line="240" w:lineRule="auto"/>
              <w:rPr>
                <w:rFonts w:ascii="Verdana" w:hAnsi="Verdana"/>
                <w:b/>
                <w:sz w:val="20"/>
                <w:szCs w:val="20"/>
                <w:lang w:val="sl-SI"/>
              </w:rPr>
            </w:pPr>
          </w:p>
        </w:tc>
        <w:tc>
          <w:tcPr>
            <w:tcW w:w="3639" w:type="dxa"/>
            <w:shd w:val="clear" w:color="auto" w:fill="FADC8C"/>
            <w:vAlign w:val="center"/>
          </w:tcPr>
          <w:p w:rsidR="00D42C4D" w:rsidRPr="00F26F28" w:rsidRDefault="00811A82" w:rsidP="00AD6C3B">
            <w:pPr>
              <w:widowControl w:val="0"/>
              <w:spacing w:after="0" w:line="240" w:lineRule="auto"/>
              <w:jc w:val="both"/>
              <w:rPr>
                <w:rFonts w:ascii="Verdana" w:hAnsi="Verdana"/>
                <w:sz w:val="20"/>
                <w:szCs w:val="20"/>
                <w:lang w:val="sl-SI"/>
              </w:rPr>
            </w:pPr>
            <w:r w:rsidRPr="00F26F28">
              <w:rPr>
                <w:rFonts w:ascii="Verdana" w:hAnsi="Verdana"/>
                <w:sz w:val="20"/>
                <w:szCs w:val="20"/>
                <w:lang w:val="sl-SI"/>
              </w:rPr>
              <w:t xml:space="preserve">0,5 % </w:t>
            </w:r>
            <w:r w:rsidR="00D42C4D" w:rsidRPr="00F26F28">
              <w:rPr>
                <w:rFonts w:ascii="Verdana" w:hAnsi="Verdana"/>
                <w:sz w:val="20"/>
                <w:szCs w:val="20"/>
                <w:lang w:val="sl-SI"/>
              </w:rPr>
              <w:t xml:space="preserve">pogodbene vrednosti </w:t>
            </w:r>
            <w:r w:rsidR="00EC088E" w:rsidRPr="00F26F28">
              <w:rPr>
                <w:rFonts w:ascii="Verdana" w:hAnsi="Verdana"/>
                <w:sz w:val="20"/>
                <w:szCs w:val="20"/>
                <w:lang w:val="sl-SI"/>
              </w:rPr>
              <w:t xml:space="preserve">v EUR brez DDV </w:t>
            </w:r>
            <w:r w:rsidR="00D42C4D" w:rsidRPr="00F26F28">
              <w:rPr>
                <w:rFonts w:ascii="Verdana" w:hAnsi="Verdana"/>
                <w:sz w:val="20"/>
                <w:szCs w:val="20"/>
                <w:lang w:val="sl-SI"/>
              </w:rPr>
              <w:t>za vsak dan zamude</w:t>
            </w:r>
          </w:p>
        </w:tc>
        <w:tc>
          <w:tcPr>
            <w:tcW w:w="3639" w:type="dxa"/>
            <w:gridSpan w:val="2"/>
            <w:shd w:val="clear" w:color="auto" w:fill="FADC8C"/>
            <w:vAlign w:val="center"/>
          </w:tcPr>
          <w:p w:rsidR="00D42C4D" w:rsidRPr="00F26F28" w:rsidRDefault="00EC088E" w:rsidP="00AD6C3B">
            <w:pPr>
              <w:widowControl w:val="0"/>
              <w:spacing w:after="0" w:line="240" w:lineRule="auto"/>
              <w:jc w:val="both"/>
              <w:rPr>
                <w:rFonts w:ascii="Verdana" w:hAnsi="Verdana"/>
                <w:sz w:val="20"/>
                <w:szCs w:val="20"/>
                <w:lang w:val="sl-SI"/>
              </w:rPr>
            </w:pPr>
            <w:r w:rsidRPr="00F26F28">
              <w:rPr>
                <w:rFonts w:ascii="Verdana" w:hAnsi="Verdana"/>
                <w:sz w:val="20"/>
                <w:szCs w:val="20"/>
                <w:lang w:val="sl-SI"/>
              </w:rPr>
              <w:t>5 % pogodbene vrednosti v EUR brez DDV</w:t>
            </w:r>
          </w:p>
        </w:tc>
      </w:tr>
    </w:tbl>
    <w:p w:rsidR="00D42C4D" w:rsidRDefault="00D42C4D" w:rsidP="00AD6C3B">
      <w:pPr>
        <w:widowControl w:val="0"/>
        <w:spacing w:after="0" w:line="240" w:lineRule="auto"/>
        <w:ind w:left="357"/>
        <w:jc w:val="both"/>
        <w:rPr>
          <w:rFonts w:ascii="Verdana" w:hAnsi="Verdana"/>
          <w:sz w:val="20"/>
          <w:szCs w:val="20"/>
          <w:highlight w:val="lightGray"/>
          <w:lang w:val="sl-SI"/>
        </w:rPr>
      </w:pPr>
    </w:p>
    <w:p w:rsidR="003D4D82" w:rsidRPr="00F42381" w:rsidRDefault="0093011D" w:rsidP="00AD6C3B">
      <w:pPr>
        <w:widowControl w:val="0"/>
        <w:spacing w:after="120" w:line="240" w:lineRule="auto"/>
        <w:jc w:val="center"/>
        <w:rPr>
          <w:rFonts w:ascii="Verdana" w:hAnsi="Verdana"/>
          <w:sz w:val="20"/>
          <w:szCs w:val="20"/>
          <w:lang w:val="sl-SI"/>
        </w:rPr>
      </w:pPr>
      <w:r>
        <w:rPr>
          <w:rFonts w:ascii="Verdana" w:hAnsi="Verdana"/>
          <w:sz w:val="20"/>
          <w:szCs w:val="20"/>
          <w:lang w:val="sl-SI"/>
        </w:rPr>
        <w:t>4</w:t>
      </w:r>
      <w:r w:rsidR="00F42381" w:rsidRPr="00F42381">
        <w:rPr>
          <w:rFonts w:ascii="Verdana" w:hAnsi="Verdana"/>
          <w:sz w:val="20"/>
          <w:szCs w:val="20"/>
          <w:lang w:val="sl-SI"/>
        </w:rPr>
        <w:t xml:space="preserve">. </w:t>
      </w:r>
      <w:r w:rsidR="00E810BB" w:rsidRPr="00F42381">
        <w:rPr>
          <w:rFonts w:ascii="Verdana" w:hAnsi="Verdana"/>
          <w:sz w:val="20"/>
          <w:szCs w:val="20"/>
          <w:lang w:val="sl-SI"/>
        </w:rPr>
        <w:t>člen</w:t>
      </w:r>
    </w:p>
    <w:p w:rsidR="003D4D82"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rsidR="00142594" w:rsidRPr="00142594" w:rsidRDefault="00142594"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izpolnil</w:t>
      </w:r>
      <w:r w:rsidR="00142594">
        <w:rPr>
          <w:rFonts w:ascii="Verdana" w:hAnsi="Verdana"/>
          <w:sz w:val="20"/>
          <w:szCs w:val="20"/>
          <w:lang w:val="sl-SI"/>
        </w:rPr>
        <w:t xml:space="preserve"> </w:t>
      </w:r>
      <w:r w:rsidR="00EE6A00">
        <w:rPr>
          <w:rFonts w:ascii="Verdana" w:hAnsi="Verdana"/>
          <w:sz w:val="20"/>
          <w:szCs w:val="20"/>
          <w:lang w:val="sl-SI"/>
        </w:rPr>
        <w:t>v</w:t>
      </w:r>
      <w:r>
        <w:rPr>
          <w:rFonts w:ascii="Verdana" w:hAnsi="Verdana"/>
          <w:sz w:val="20"/>
          <w:szCs w:val="20"/>
          <w:lang w:val="sl-SI"/>
        </w:rPr>
        <w:t>se predvidene obveznosti v roku</w:t>
      </w:r>
      <w:r w:rsidR="00EE6A00">
        <w:rPr>
          <w:rFonts w:ascii="Verdana" w:hAnsi="Verdana"/>
          <w:sz w:val="20"/>
          <w:szCs w:val="20"/>
          <w:lang w:val="sl-SI"/>
        </w:rPr>
        <w:t xml:space="preserve"> in na predviden</w:t>
      </w:r>
      <w:r w:rsidR="00142594" w:rsidRPr="00142594">
        <w:rPr>
          <w:rFonts w:ascii="Verdana" w:hAnsi="Verdana"/>
          <w:sz w:val="20"/>
          <w:szCs w:val="20"/>
          <w:lang w:val="sl-SI"/>
        </w:rPr>
        <w:t xml:space="preserve"> način</w:t>
      </w:r>
      <w:r w:rsidR="00142594">
        <w:rPr>
          <w:rFonts w:ascii="Verdana" w:hAnsi="Verdana"/>
          <w:sz w:val="20"/>
          <w:szCs w:val="20"/>
          <w:lang w:val="sl-SI"/>
        </w:rPr>
        <w:t>;</w:t>
      </w:r>
    </w:p>
    <w:p w:rsidR="00142594" w:rsidRDefault="0014259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zagotovil </w:t>
      </w:r>
      <w:r w:rsidRPr="00142594">
        <w:rPr>
          <w:rFonts w:ascii="Verdana" w:hAnsi="Verdana"/>
          <w:sz w:val="20"/>
          <w:szCs w:val="20"/>
          <w:lang w:val="sl-SI"/>
        </w:rPr>
        <w:t>razpoložljivost potrebnih človeških, informacijskih in finančnih virov</w:t>
      </w:r>
      <w:r>
        <w:rPr>
          <w:rFonts w:ascii="Verdana" w:hAnsi="Verdana"/>
          <w:sz w:val="20"/>
          <w:szCs w:val="20"/>
          <w:lang w:val="sl-SI"/>
        </w:rPr>
        <w:t>;</w:t>
      </w:r>
    </w:p>
    <w:p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plačal</w:t>
      </w:r>
      <w:r w:rsidR="00142594">
        <w:rPr>
          <w:rFonts w:ascii="Verdana" w:hAnsi="Verdana"/>
          <w:sz w:val="20"/>
          <w:szCs w:val="20"/>
          <w:lang w:val="sl-SI"/>
        </w:rPr>
        <w:t xml:space="preserve"> </w:t>
      </w:r>
      <w:r w:rsidR="00E657D6">
        <w:rPr>
          <w:rFonts w:ascii="Verdana" w:hAnsi="Verdana"/>
          <w:sz w:val="20"/>
          <w:szCs w:val="20"/>
          <w:lang w:val="sl-SI"/>
        </w:rPr>
        <w:t xml:space="preserve">naročeno in </w:t>
      </w:r>
      <w:r>
        <w:rPr>
          <w:rFonts w:ascii="Verdana" w:hAnsi="Verdana"/>
          <w:sz w:val="20"/>
          <w:szCs w:val="20"/>
          <w:lang w:val="sl-SI"/>
        </w:rPr>
        <w:t>dobavljeno blago v dogovorjenem roku</w:t>
      </w:r>
      <w:r w:rsidR="00231D26">
        <w:rPr>
          <w:rFonts w:ascii="Verdana" w:hAnsi="Verdana"/>
          <w:sz w:val="20"/>
          <w:szCs w:val="20"/>
          <w:lang w:val="sl-SI"/>
        </w:rPr>
        <w:t>.</w:t>
      </w:r>
    </w:p>
    <w:p w:rsidR="00231D26" w:rsidRP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svoje </w:t>
      </w:r>
      <w:r w:rsidRPr="00231D26">
        <w:rPr>
          <w:rFonts w:ascii="Verdana" w:hAnsi="Verdana"/>
          <w:sz w:val="20"/>
          <w:szCs w:val="20"/>
          <w:lang w:val="sl-SI"/>
        </w:rPr>
        <w:t>naloge opravil strokovno in s skrbnostjo dobrega strokovnjaka</w:t>
      </w:r>
      <w:r>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izvajal </w:t>
      </w:r>
      <w:r w:rsidRPr="00231D26">
        <w:rPr>
          <w:rFonts w:ascii="Verdana" w:hAnsi="Verdana"/>
          <w:sz w:val="20"/>
          <w:szCs w:val="20"/>
          <w:lang w:val="sl-SI"/>
        </w:rPr>
        <w:t>svoje pog</w:t>
      </w:r>
      <w:r w:rsidR="00B66514">
        <w:rPr>
          <w:rFonts w:ascii="Verdana" w:hAnsi="Verdana"/>
          <w:sz w:val="20"/>
          <w:szCs w:val="20"/>
          <w:lang w:val="sl-SI"/>
        </w:rPr>
        <w:t>odbene obveznosti v dogovorjenem roku</w:t>
      </w:r>
      <w:r>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takoj </w:t>
      </w:r>
      <w:r w:rsidRPr="00231D26">
        <w:rPr>
          <w:rFonts w:ascii="Verdana" w:hAnsi="Verdana"/>
          <w:sz w:val="20"/>
          <w:szCs w:val="20"/>
          <w:lang w:val="sl-SI"/>
        </w:rPr>
        <w:t>pisno opozoril naročnika na okoliščine, ki bi lahko otežile ali onemogočile kvalitetno in pravilno dobavo</w:t>
      </w:r>
      <w:r>
        <w:rPr>
          <w:rFonts w:ascii="Verdana" w:hAnsi="Verdana"/>
          <w:sz w:val="20"/>
          <w:szCs w:val="20"/>
          <w:lang w:val="sl-SI"/>
        </w:rPr>
        <w:t>;</w:t>
      </w:r>
    </w:p>
    <w:p w:rsidR="00231D26" w:rsidRDefault="00B973A0"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 naročnikom sodeloval ter na njegovo zahtevo </w:t>
      </w:r>
      <w:r w:rsidR="00231D26" w:rsidRPr="00231D26">
        <w:rPr>
          <w:rFonts w:ascii="Verdana" w:hAnsi="Verdana"/>
          <w:sz w:val="20"/>
          <w:szCs w:val="20"/>
          <w:lang w:val="sl-SI"/>
        </w:rPr>
        <w:t>predloži</w:t>
      </w:r>
      <w:r w:rsidR="0097177D">
        <w:rPr>
          <w:rFonts w:ascii="Verdana" w:hAnsi="Verdana"/>
          <w:sz w:val="20"/>
          <w:szCs w:val="20"/>
          <w:lang w:val="sl-SI"/>
        </w:rPr>
        <w:t>l dokazila o kakovosti blaga oziroma</w:t>
      </w:r>
      <w:r w:rsidR="00AB3ABF">
        <w:rPr>
          <w:rFonts w:ascii="Verdana" w:hAnsi="Verdana"/>
          <w:sz w:val="20"/>
          <w:szCs w:val="20"/>
          <w:lang w:val="sl-SI"/>
        </w:rPr>
        <w:t xml:space="preserve"> skladnosti z </w:t>
      </w:r>
      <w:r w:rsidR="00231D26" w:rsidRPr="00231D26">
        <w:rPr>
          <w:rFonts w:ascii="Verdana" w:hAnsi="Verdana"/>
          <w:sz w:val="20"/>
          <w:szCs w:val="20"/>
          <w:lang w:val="sl-SI"/>
        </w:rPr>
        <w:t>dokumentacijo</w:t>
      </w:r>
      <w:r w:rsidR="00AB3ABF">
        <w:rPr>
          <w:rFonts w:ascii="Verdana" w:hAnsi="Verdana"/>
          <w:sz w:val="20"/>
          <w:szCs w:val="20"/>
          <w:lang w:val="sl-SI"/>
        </w:rPr>
        <w:t xml:space="preserve"> v zvezi z oddajo javnega naročila</w:t>
      </w:r>
      <w:r w:rsidR="00231D26">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omogočal </w:t>
      </w:r>
      <w:r w:rsidRPr="00231D26">
        <w:rPr>
          <w:rFonts w:ascii="Verdana" w:hAnsi="Verdana"/>
          <w:sz w:val="20"/>
          <w:szCs w:val="20"/>
          <w:lang w:val="sl-SI"/>
        </w:rPr>
        <w:t>ustrezen nadzor naročniku</w:t>
      </w:r>
      <w:r>
        <w:rPr>
          <w:rFonts w:ascii="Verdana" w:hAnsi="Verdana"/>
          <w:sz w:val="20"/>
          <w:szCs w:val="20"/>
          <w:lang w:val="sl-SI"/>
        </w:rPr>
        <w:t>.</w:t>
      </w:r>
    </w:p>
    <w:p w:rsid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dobave pomeni kršitev pogodbene obveznosti, zaradi katere lahko naročnik izvede kritni kup, razdre okvirni sporazum, uveljavi </w:t>
      </w:r>
      <w:r w:rsidR="00AB3ABF">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rsidR="00231D26" w:rsidRPr="00C73981"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p>
    <w:p w:rsidR="00FC35D9" w:rsidRPr="007F40B9" w:rsidRDefault="0093011D" w:rsidP="00AD6C3B">
      <w:pPr>
        <w:widowControl w:val="0"/>
        <w:spacing w:after="120" w:line="240" w:lineRule="auto"/>
        <w:jc w:val="center"/>
        <w:rPr>
          <w:rFonts w:ascii="Verdana" w:hAnsi="Verdana"/>
          <w:sz w:val="20"/>
          <w:szCs w:val="20"/>
          <w:lang w:val="sl-SI"/>
        </w:rPr>
      </w:pPr>
      <w:r w:rsidRPr="007F40B9">
        <w:rPr>
          <w:rFonts w:ascii="Verdana" w:hAnsi="Verdana"/>
          <w:sz w:val="20"/>
          <w:szCs w:val="20"/>
          <w:lang w:val="sl-SI"/>
        </w:rPr>
        <w:lastRenderedPageBreak/>
        <w:t>5</w:t>
      </w:r>
      <w:r w:rsidR="00F42381" w:rsidRPr="007F40B9">
        <w:rPr>
          <w:rFonts w:ascii="Verdana" w:hAnsi="Verdana"/>
          <w:sz w:val="20"/>
          <w:szCs w:val="20"/>
          <w:lang w:val="sl-SI"/>
        </w:rPr>
        <w:t xml:space="preserve">. </w:t>
      </w:r>
      <w:r w:rsidR="003D4D82" w:rsidRPr="007F40B9">
        <w:rPr>
          <w:rFonts w:ascii="Verdana" w:hAnsi="Verdana"/>
          <w:sz w:val="20"/>
          <w:szCs w:val="20"/>
          <w:lang w:val="sl-SI"/>
        </w:rPr>
        <w:t>člen</w:t>
      </w:r>
    </w:p>
    <w:p w:rsidR="00FC35D9" w:rsidRPr="007F40B9" w:rsidRDefault="00C73981" w:rsidP="00AD6C3B">
      <w:pPr>
        <w:widowControl w:val="0"/>
        <w:spacing w:after="120" w:line="240" w:lineRule="auto"/>
        <w:jc w:val="center"/>
        <w:rPr>
          <w:rFonts w:ascii="Verdana" w:hAnsi="Verdana"/>
          <w:sz w:val="20"/>
          <w:szCs w:val="20"/>
          <w:lang w:val="sl-SI"/>
        </w:rPr>
      </w:pPr>
      <w:r w:rsidRPr="007F40B9">
        <w:rPr>
          <w:rFonts w:ascii="Verdana" w:hAnsi="Verdana"/>
          <w:sz w:val="20"/>
          <w:szCs w:val="20"/>
          <w:lang w:val="sl-SI"/>
        </w:rPr>
        <w:t>PREVZEM</w:t>
      </w:r>
    </w:p>
    <w:p w:rsidR="000E4379" w:rsidRPr="004A7FEE" w:rsidRDefault="000E4379" w:rsidP="000E4379">
      <w:pPr>
        <w:pStyle w:val="Odstavekseznama"/>
        <w:numPr>
          <w:ilvl w:val="2"/>
          <w:numId w:val="17"/>
        </w:numPr>
        <w:rPr>
          <w:rFonts w:ascii="Verdana" w:hAnsi="Verdana"/>
          <w:sz w:val="20"/>
          <w:szCs w:val="20"/>
          <w:lang w:val="sl-SI"/>
        </w:rPr>
      </w:pPr>
      <w:r w:rsidRPr="004A7FEE">
        <w:rPr>
          <w:rFonts w:ascii="Verdana" w:hAnsi="Verdana"/>
          <w:sz w:val="20"/>
          <w:szCs w:val="20"/>
          <w:lang w:val="sl-SI"/>
        </w:rPr>
        <w:t>Izbrani ponudnik bo moral na podlagi telefonskega oz. naročila preko e-</w:t>
      </w:r>
      <w:proofErr w:type="spellStart"/>
      <w:r w:rsidRPr="004A7FEE">
        <w:rPr>
          <w:rFonts w:ascii="Verdana" w:hAnsi="Verdana"/>
          <w:sz w:val="20"/>
          <w:szCs w:val="20"/>
          <w:lang w:val="sl-SI"/>
        </w:rPr>
        <w:t>maila</w:t>
      </w:r>
      <w:proofErr w:type="spellEnd"/>
      <w:r w:rsidRPr="004A7FEE">
        <w:rPr>
          <w:rFonts w:ascii="Verdana" w:hAnsi="Verdana"/>
          <w:sz w:val="20"/>
          <w:szCs w:val="20"/>
          <w:lang w:val="sl-SI"/>
        </w:rPr>
        <w:t xml:space="preserve"> s strani naročnika, dostaviti naročeno blago v operacijski blok skupaj s ustreznim spremnim dokumentom ( reverz, prenosnica…)</w:t>
      </w:r>
    </w:p>
    <w:p w:rsidR="00F92599" w:rsidRPr="004A7FEE" w:rsidRDefault="00F92599" w:rsidP="00F92599">
      <w:pPr>
        <w:widowControl w:val="0"/>
        <w:numPr>
          <w:ilvl w:val="2"/>
          <w:numId w:val="17"/>
        </w:numPr>
        <w:spacing w:after="120" w:line="240" w:lineRule="auto"/>
        <w:jc w:val="both"/>
        <w:rPr>
          <w:rFonts w:ascii="Verdana" w:hAnsi="Verdana"/>
          <w:sz w:val="20"/>
          <w:szCs w:val="20"/>
          <w:lang w:val="sl-SI"/>
        </w:rPr>
      </w:pPr>
      <w:r w:rsidRPr="004A7FEE">
        <w:rPr>
          <w:rFonts w:ascii="Verdana" w:hAnsi="Verdana"/>
          <w:sz w:val="20"/>
          <w:szCs w:val="20"/>
          <w:lang w:val="sl-SI"/>
        </w:rPr>
        <w:t>Pooblaščeni predstavnik naročnika bo opravil količinski prevzem. V primeru odstopanja bo o tem obvestil izbranega ponudnika.</w:t>
      </w:r>
    </w:p>
    <w:p w:rsidR="00882F77" w:rsidRPr="004A7FEE" w:rsidRDefault="00F92599" w:rsidP="00F92599">
      <w:pPr>
        <w:pStyle w:val="Odstavekseznama"/>
        <w:widowControl w:val="0"/>
        <w:numPr>
          <w:ilvl w:val="2"/>
          <w:numId w:val="17"/>
        </w:numPr>
        <w:spacing w:after="120" w:line="240" w:lineRule="auto"/>
        <w:contextualSpacing w:val="0"/>
        <w:jc w:val="both"/>
        <w:rPr>
          <w:rFonts w:ascii="Verdana" w:hAnsi="Verdana"/>
          <w:sz w:val="20"/>
          <w:szCs w:val="20"/>
          <w:lang w:val="sl-SI"/>
        </w:rPr>
      </w:pPr>
      <w:r w:rsidRPr="004A7FEE">
        <w:rPr>
          <w:rFonts w:ascii="Verdana" w:hAnsi="Verdana"/>
          <w:sz w:val="20"/>
          <w:szCs w:val="20"/>
          <w:lang w:val="sl-SI"/>
        </w:rPr>
        <w:t>Po končani operaciji bo naročnik neporabljeno blago vrnil izbranemu ponudniku (rok vrnitve in način vrnitve bosta določena po dogovoru z izbranim ponudnikom). Za porabljeno blago bo naročnik izstavil naročilnico s podatki o porabljenem blagu (naziv blaga, kat.št. artikla, ser.št. artikla, rok uporabe in količina ), ki bo podlaga izbranemu ponudniku za izstavitev računa za porabljeno blago.</w:t>
      </w:r>
    </w:p>
    <w:p w:rsidR="00421C11" w:rsidRPr="00A924B4" w:rsidRDefault="0093011D" w:rsidP="00AD6C3B">
      <w:pPr>
        <w:widowControl w:val="0"/>
        <w:spacing w:after="120" w:line="240" w:lineRule="auto"/>
        <w:jc w:val="center"/>
        <w:rPr>
          <w:rFonts w:ascii="Verdana" w:hAnsi="Verdana"/>
          <w:sz w:val="20"/>
          <w:szCs w:val="20"/>
          <w:highlight w:val="yellow"/>
          <w:lang w:val="sl-SI"/>
        </w:rPr>
      </w:pPr>
      <w:bookmarkStart w:id="0" w:name="_GoBack"/>
      <w:bookmarkEnd w:id="0"/>
      <w:r>
        <w:rPr>
          <w:rFonts w:ascii="Verdana" w:hAnsi="Verdana"/>
          <w:sz w:val="20"/>
          <w:szCs w:val="20"/>
          <w:lang w:val="sl-SI"/>
        </w:rPr>
        <w:t>6</w:t>
      </w:r>
      <w:r w:rsidR="00A924B4">
        <w:rPr>
          <w:rFonts w:ascii="Verdana" w:hAnsi="Verdana"/>
          <w:sz w:val="20"/>
          <w:szCs w:val="20"/>
          <w:lang w:val="sl-SI"/>
        </w:rPr>
        <w:t xml:space="preserve">. </w:t>
      </w:r>
      <w:r w:rsidR="009C5A85" w:rsidRPr="00A924B4">
        <w:rPr>
          <w:rFonts w:ascii="Verdana" w:hAnsi="Verdana"/>
          <w:sz w:val="20"/>
          <w:szCs w:val="20"/>
          <w:lang w:val="sl-SI"/>
        </w:rPr>
        <w:t>člen</w:t>
      </w:r>
    </w:p>
    <w:p w:rsidR="00421C11"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rsidR="00421C11" w:rsidRDefault="00F03B6A" w:rsidP="00AD6C3B">
      <w:pPr>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F03B6A">
        <w:rPr>
          <w:rFonts w:ascii="Verdana" w:hAnsi="Verdana"/>
          <w:sz w:val="20"/>
          <w:szCs w:val="20"/>
          <w:lang w:val="sl-SI"/>
        </w:rPr>
        <w:t>primeru, da izvajalec zamuja z dobavo blaga iz razlogov, ki niso na strani naročnika ter ne gre za opravičeno zamudo, je dolžan plačati pogodbeno kazen</w:t>
      </w:r>
      <w:r>
        <w:rPr>
          <w:rFonts w:ascii="Verdana" w:hAnsi="Verdana"/>
          <w:sz w:val="20"/>
          <w:szCs w:val="20"/>
          <w:lang w:val="sl-SI"/>
        </w:rPr>
        <w:t>.</w:t>
      </w:r>
    </w:p>
    <w:p w:rsidR="00F4219C" w:rsidRPr="00D34477"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041185">
        <w:rPr>
          <w:rFonts w:ascii="Verdana" w:hAnsi="Verdana"/>
          <w:sz w:val="20"/>
          <w:szCs w:val="20"/>
          <w:lang w:val="sl-SI"/>
        </w:rPr>
        <w:t>blago</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w:t>
      </w:r>
      <w:r w:rsidR="00041185">
        <w:rPr>
          <w:rFonts w:ascii="Verdana" w:hAnsi="Verdana"/>
          <w:sz w:val="20"/>
          <w:szCs w:val="20"/>
          <w:lang w:val="sl-SI"/>
        </w:rPr>
        <w:t>njegovo dobavo</w:t>
      </w:r>
      <w:r w:rsidRPr="00D34477">
        <w:rPr>
          <w:rFonts w:ascii="Verdana" w:hAnsi="Verdana"/>
          <w:sz w:val="20"/>
          <w:szCs w:val="20"/>
          <w:lang w:val="sl-SI"/>
        </w:rPr>
        <w:t xml:space="preserve"> zamujal.</w:t>
      </w:r>
    </w:p>
    <w:p w:rsidR="00F4219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sidR="00041185">
        <w:rPr>
          <w:rFonts w:ascii="Verdana" w:hAnsi="Verdana"/>
          <w:sz w:val="20"/>
          <w:szCs w:val="20"/>
          <w:lang w:val="sl-SI"/>
        </w:rPr>
        <w:t>dobavo</w:t>
      </w:r>
      <w:r w:rsidRPr="00D34477">
        <w:rPr>
          <w:rFonts w:ascii="Verdana" w:hAnsi="Verdana"/>
          <w:sz w:val="20"/>
          <w:szCs w:val="20"/>
          <w:lang w:val="sl-SI"/>
        </w:rPr>
        <w:t xml:space="preserve"> toliko, da bi lahko naročniku nastala škoda ali da bi </w:t>
      </w:r>
      <w:r w:rsidR="00041185">
        <w:rPr>
          <w:rFonts w:ascii="Verdana" w:hAnsi="Verdana"/>
          <w:sz w:val="20"/>
          <w:szCs w:val="20"/>
          <w:lang w:val="sl-SI"/>
        </w:rPr>
        <w:t xml:space="preserve">dobava </w:t>
      </w:r>
      <w:r w:rsidRPr="00D34477">
        <w:rPr>
          <w:rFonts w:ascii="Verdana" w:hAnsi="Verdana"/>
          <w:sz w:val="20"/>
          <w:szCs w:val="20"/>
          <w:lang w:val="sl-SI"/>
        </w:rPr>
        <w:t xml:space="preserve">izgubila pomen, lahko naročnik nadomestno </w:t>
      </w:r>
      <w:r w:rsidR="00041185">
        <w:rPr>
          <w:rFonts w:ascii="Verdana" w:hAnsi="Verdana"/>
          <w:sz w:val="20"/>
          <w:szCs w:val="20"/>
          <w:lang w:val="sl-SI"/>
        </w:rPr>
        <w:t>blago</w:t>
      </w:r>
      <w:r w:rsidRPr="00D34477">
        <w:rPr>
          <w:rFonts w:ascii="Verdana" w:hAnsi="Verdana"/>
          <w:sz w:val="20"/>
          <w:szCs w:val="20"/>
          <w:lang w:val="sl-SI"/>
        </w:rPr>
        <w:t xml:space="preserve"> naroči pri drugem </w:t>
      </w:r>
      <w:r>
        <w:rPr>
          <w:rFonts w:ascii="Verdana" w:hAnsi="Verdana"/>
          <w:sz w:val="20"/>
          <w:szCs w:val="20"/>
          <w:lang w:val="sl-SI"/>
        </w:rPr>
        <w:t>izvajalc</w:t>
      </w:r>
      <w:r w:rsidRPr="00D34477">
        <w:rPr>
          <w:rFonts w:ascii="Verdana" w:hAnsi="Verdana"/>
          <w:sz w:val="20"/>
          <w:szCs w:val="20"/>
          <w:lang w:val="sl-SI"/>
        </w:rPr>
        <w:t xml:space="preserve">u na stroške zamudnika (pri tem uporabi dano zavarovanje dobre izvedbe pogodbenih obveznosti), lahko pa zahteva povrnitev dejanske škode ali razdre </w:t>
      </w:r>
      <w:r>
        <w:rPr>
          <w:rFonts w:ascii="Verdana" w:hAnsi="Verdana"/>
          <w:sz w:val="20"/>
          <w:szCs w:val="20"/>
          <w:lang w:val="sl-SI"/>
        </w:rPr>
        <w:t>okvirni sporazum</w:t>
      </w:r>
      <w:r w:rsidRPr="00D34477">
        <w:rPr>
          <w:rFonts w:ascii="Verdana" w:hAnsi="Verdana"/>
          <w:sz w:val="20"/>
          <w:szCs w:val="20"/>
          <w:lang w:val="sl-SI"/>
        </w:rPr>
        <w:t>.</w:t>
      </w:r>
    </w:p>
    <w:p w:rsidR="00F4219C" w:rsidRPr="00852F2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w:t>
      </w:r>
      <w:r w:rsidR="00041185">
        <w:rPr>
          <w:rFonts w:ascii="Verdana" w:hAnsi="Verdana"/>
          <w:sz w:val="20"/>
          <w:szCs w:val="20"/>
          <w:lang w:val="sl-SI"/>
        </w:rPr>
        <w:t>za nadomestno blago</w:t>
      </w:r>
      <w:r>
        <w:rPr>
          <w:rFonts w:ascii="Verdana" w:hAnsi="Verdana"/>
          <w:sz w:val="20"/>
          <w:szCs w:val="20"/>
          <w:lang w:val="sl-SI"/>
        </w:rPr>
        <w:t xml:space="preserve"> </w:t>
      </w:r>
      <w:r w:rsidRPr="00D34477">
        <w:rPr>
          <w:rFonts w:ascii="Verdana" w:hAnsi="Verdana"/>
          <w:sz w:val="20"/>
          <w:szCs w:val="20"/>
          <w:lang w:val="sl-SI"/>
        </w:rPr>
        <w:t xml:space="preserve">se obračuna pri </w:t>
      </w:r>
      <w:r>
        <w:rPr>
          <w:rFonts w:ascii="Verdana" w:hAnsi="Verdana"/>
          <w:sz w:val="20"/>
          <w:szCs w:val="20"/>
          <w:lang w:val="sl-SI"/>
        </w:rPr>
        <w:t>naslednjih izplačilih izvajalcu</w:t>
      </w:r>
      <w:r w:rsidRPr="00D34477">
        <w:rPr>
          <w:rFonts w:ascii="Verdana" w:hAnsi="Verdana"/>
          <w:sz w:val="20"/>
          <w:szCs w:val="20"/>
          <w:lang w:val="sl-SI"/>
        </w:rPr>
        <w:t>.</w:t>
      </w:r>
    </w:p>
    <w:p w:rsidR="00F4219C" w:rsidRPr="00041185" w:rsidRDefault="00041185" w:rsidP="00AD6C3B">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F4219C"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w:t>
      </w:r>
      <w:r w:rsidR="00F4219C" w:rsidRPr="00041185">
        <w:rPr>
          <w:rFonts w:ascii="Verdana" w:hAnsi="Verdana"/>
          <w:sz w:val="20"/>
          <w:szCs w:val="20"/>
          <w:lang w:val="sl-SI"/>
        </w:rPr>
        <w:t>odškodninske odgovornosti, neodvisno od uveljavljanja pogodbene kazni.</w:t>
      </w:r>
    </w:p>
    <w:p w:rsidR="00421C11" w:rsidRPr="00041185" w:rsidRDefault="0093011D" w:rsidP="00AD6C3B">
      <w:pPr>
        <w:widowControl w:val="0"/>
        <w:spacing w:after="120" w:line="240" w:lineRule="auto"/>
        <w:jc w:val="center"/>
        <w:rPr>
          <w:rFonts w:ascii="Verdana" w:hAnsi="Verdana"/>
          <w:sz w:val="20"/>
          <w:szCs w:val="20"/>
          <w:lang w:val="sl-SI"/>
        </w:rPr>
      </w:pPr>
      <w:r>
        <w:rPr>
          <w:rFonts w:ascii="Verdana" w:hAnsi="Verdana"/>
          <w:sz w:val="20"/>
          <w:szCs w:val="20"/>
          <w:lang w:val="sl-SI"/>
        </w:rPr>
        <w:t>7</w:t>
      </w:r>
      <w:r w:rsidR="00A924B4" w:rsidRPr="00041185">
        <w:rPr>
          <w:rFonts w:ascii="Verdana" w:hAnsi="Verdana"/>
          <w:sz w:val="20"/>
          <w:szCs w:val="20"/>
          <w:lang w:val="sl-SI"/>
        </w:rPr>
        <w:t xml:space="preserve">. </w:t>
      </w:r>
      <w:r w:rsidR="00F03B6A" w:rsidRPr="00041185">
        <w:rPr>
          <w:rFonts w:ascii="Verdana" w:hAnsi="Verdana"/>
          <w:sz w:val="20"/>
          <w:szCs w:val="20"/>
          <w:lang w:val="sl-SI"/>
        </w:rPr>
        <w:t>člen</w:t>
      </w:r>
    </w:p>
    <w:p w:rsidR="00421C11" w:rsidRDefault="00421C11"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JAMSTVA IN GARANCIJSKE OBVEZNOSTI IZVAJALCA</w:t>
      </w:r>
    </w:p>
    <w:p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deluje brezhibno, nima stvarnih napak in ni storil pravnih napak pri svoji izvršitvi</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 kupljenem blagu ob izročitvi v posest pridobil lastninsko pravico</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popolnoma ustreza vsem tehničnim opisom, karakteristikam in specifikacijam, ki so bile dane v okviru razpisne in ponudbene dokumentacije ali so priloga tega okvirnega sporazuma</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je </w:t>
      </w:r>
      <w:r w:rsidRPr="00421C11">
        <w:rPr>
          <w:rFonts w:ascii="Verdana" w:hAnsi="Verdana"/>
          <w:sz w:val="20"/>
          <w:szCs w:val="20"/>
          <w:lang w:val="sl-SI"/>
        </w:rPr>
        <w:t>blago popol</w:t>
      </w:r>
      <w:r w:rsidR="00041185">
        <w:rPr>
          <w:rFonts w:ascii="Verdana" w:hAnsi="Verdana"/>
          <w:sz w:val="20"/>
          <w:szCs w:val="20"/>
          <w:lang w:val="sl-SI"/>
        </w:rPr>
        <w:t>noma enako vzorčnemu, ki je bilo</w:t>
      </w:r>
      <w:r w:rsidRPr="00421C11">
        <w:rPr>
          <w:rFonts w:ascii="Verdana" w:hAnsi="Verdana"/>
          <w:sz w:val="20"/>
          <w:szCs w:val="20"/>
          <w:lang w:val="sl-SI"/>
        </w:rPr>
        <w:t xml:space="preserve"> dano na testiranje, če je bilo pred nakupom s strani izvajalca to opravljeno</w:t>
      </w:r>
      <w:r>
        <w:rPr>
          <w:rFonts w:ascii="Verdana" w:hAnsi="Verdana"/>
          <w:sz w:val="20"/>
          <w:szCs w:val="20"/>
          <w:lang w:val="sl-SI"/>
        </w:rPr>
        <w:t>;</w:t>
      </w:r>
    </w:p>
    <w:p w:rsidR="00460B8A" w:rsidRDefault="00421C11" w:rsidP="00460B8A">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naročnik pridobil vse pravice, ki so vezane na blago, izvajalec pa bo brezhibno izvrševal vse obveznosti, ki so vezane na blago</w:t>
      </w:r>
      <w:r w:rsidR="00460B8A">
        <w:rPr>
          <w:rFonts w:ascii="Verdana" w:hAnsi="Verdana"/>
          <w:sz w:val="20"/>
          <w:szCs w:val="20"/>
          <w:lang w:val="sl-SI"/>
        </w:rPr>
        <w:t xml:space="preserve">. </w:t>
      </w:r>
    </w:p>
    <w:p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Jamstvo </w:t>
      </w:r>
      <w:r w:rsidRPr="00421C11">
        <w:rPr>
          <w:rFonts w:ascii="Verdana" w:hAnsi="Verdana"/>
          <w:sz w:val="20"/>
          <w:szCs w:val="20"/>
          <w:lang w:val="sl-SI"/>
        </w:rPr>
        <w:t xml:space="preserve">izvajalca za skrite napake na blagu velja še 180 dni po dobavi (pri sukcesivni </w:t>
      </w:r>
      <w:r w:rsidRPr="00421C11">
        <w:rPr>
          <w:rFonts w:ascii="Verdana" w:hAnsi="Verdana"/>
          <w:sz w:val="20"/>
          <w:szCs w:val="20"/>
          <w:lang w:val="sl-SI"/>
        </w:rPr>
        <w:lastRenderedPageBreak/>
        <w:t>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r>
        <w:rPr>
          <w:rFonts w:ascii="Verdana" w:hAnsi="Verdana"/>
          <w:sz w:val="20"/>
          <w:szCs w:val="20"/>
          <w:lang w:val="sl-SI"/>
        </w:rPr>
        <w:t>.</w:t>
      </w:r>
    </w:p>
    <w:p w:rsidR="004F3DF9" w:rsidRPr="003738D4" w:rsidRDefault="00421C11" w:rsidP="00AD6C3B">
      <w:pPr>
        <w:widowControl w:val="0"/>
        <w:numPr>
          <w:ilvl w:val="2"/>
          <w:numId w:val="26"/>
        </w:numPr>
        <w:spacing w:after="120" w:line="240" w:lineRule="auto"/>
        <w:jc w:val="both"/>
        <w:rPr>
          <w:rFonts w:ascii="Verdana" w:hAnsi="Verdana"/>
          <w:sz w:val="20"/>
          <w:szCs w:val="20"/>
          <w:lang w:val="sl-SI"/>
        </w:rPr>
      </w:pPr>
      <w:r w:rsidRPr="003738D4">
        <w:rPr>
          <w:rFonts w:ascii="Verdana" w:hAnsi="Verdana"/>
          <w:sz w:val="20"/>
          <w:szCs w:val="20"/>
          <w:lang w:val="sl-SI"/>
        </w:rPr>
        <w:t xml:space="preserve">Za celotno količino blaga, ki je predmet tega okvirnega sporazuma in je tehnične narave, daje izvajalec garancijo za brezhibno tehnično delovanje v roku, ki je določen v tem okvirnem sporazumu (garancijski rok). Garancijski rok teče od dneva podpisa dobavnice. Če je bilo blago v garancijskem roku zamenjano ali bistveno popravljeno, začne teči garancijski rok znova in je izvajalec dolžan izdati nov garancijski list. Garancijski roki za posamezno blago ali komponente blaga so lahko tudi drugačni, če je tako opredeljeno v posameznem povpraševanju. </w:t>
      </w:r>
    </w:p>
    <w:p w:rsidR="00A924B4"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1</w:t>
      </w:r>
      <w:r w:rsidR="00A924B4" w:rsidRPr="00041185">
        <w:rPr>
          <w:rFonts w:ascii="Verdana" w:hAnsi="Verdana"/>
          <w:sz w:val="20"/>
          <w:szCs w:val="20"/>
          <w:lang w:val="sl-SI"/>
        </w:rPr>
        <w:t>. člen</w:t>
      </w:r>
    </w:p>
    <w:p w:rsidR="00303BF0" w:rsidRPr="00041185" w:rsidRDefault="00303BF0"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VIŠJA SILA</w:t>
      </w:r>
    </w:p>
    <w:p w:rsidR="004F3DF9" w:rsidRPr="00041185" w:rsidRDefault="004F3DF9"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rsidR="004F3DF9"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Izvajalec je dolžan pisno obvestiti naročnika o nastanku višje sile v dveh delovnih dneh po nastanku le-te.</w:t>
      </w:r>
    </w:p>
    <w:p w:rsidR="00303BF0"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Nobena od strank ni odgovorna za neizpolnitev katerekoli</w:t>
      </w:r>
      <w:r w:rsidRPr="00303BF0">
        <w:rPr>
          <w:rFonts w:ascii="Verdana" w:hAnsi="Verdana"/>
          <w:sz w:val="20"/>
          <w:szCs w:val="20"/>
          <w:lang w:val="sl-SI"/>
        </w:rPr>
        <w:t xml:space="preserve"> izmed svojih obveznosti iz razlogov, ki so izven </w:t>
      </w:r>
      <w:r w:rsidRPr="00041185">
        <w:rPr>
          <w:rFonts w:ascii="Verdana" w:hAnsi="Verdana"/>
          <w:sz w:val="20"/>
          <w:szCs w:val="20"/>
          <w:lang w:val="sl-SI"/>
        </w:rPr>
        <w:t>njenega nadzora.</w:t>
      </w:r>
    </w:p>
    <w:p w:rsidR="00A924B4"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2</w:t>
      </w:r>
      <w:r w:rsidR="00A924B4" w:rsidRPr="00041185">
        <w:rPr>
          <w:rFonts w:ascii="Verdana" w:hAnsi="Verdana"/>
          <w:sz w:val="20"/>
          <w:szCs w:val="20"/>
          <w:lang w:val="sl-SI"/>
        </w:rPr>
        <w:t>. člen</w:t>
      </w:r>
    </w:p>
    <w:p w:rsidR="00E4097D" w:rsidRDefault="00E4097D"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FINANČNO ZAVAROVANJE ZA DOBRO IZVEDBO POGODBENIH OBVEZNOSTI</w:t>
      </w:r>
    </w:p>
    <w:p w:rsidR="0093011D" w:rsidRDefault="0093011D" w:rsidP="0093011D">
      <w:pPr>
        <w:pStyle w:val="Odstavekseznama"/>
        <w:numPr>
          <w:ilvl w:val="2"/>
          <w:numId w:val="23"/>
        </w:numPr>
        <w:rPr>
          <w:rFonts w:ascii="Verdana" w:hAnsi="Verdana"/>
          <w:sz w:val="20"/>
          <w:szCs w:val="20"/>
          <w:lang w:val="sl-SI"/>
        </w:rPr>
      </w:pPr>
      <w:r w:rsidRPr="0093011D">
        <w:rPr>
          <w:rFonts w:ascii="Verdana" w:hAnsi="Verdana"/>
          <w:sz w:val="20"/>
          <w:szCs w:val="20"/>
          <w:lang w:val="sl-SI"/>
        </w:rPr>
        <w:t xml:space="preserve">Prodajalec se zavezuje ob podpisu okvirnega sporazuma kot garancijo za dobro izvedbo posla naročniku izročiti 1 </w:t>
      </w:r>
      <w:proofErr w:type="spellStart"/>
      <w:r w:rsidRPr="0093011D">
        <w:rPr>
          <w:rFonts w:ascii="Verdana" w:hAnsi="Verdana"/>
          <w:sz w:val="20"/>
          <w:szCs w:val="20"/>
          <w:lang w:val="sl-SI"/>
        </w:rPr>
        <w:t>bianco</w:t>
      </w:r>
      <w:proofErr w:type="spellEnd"/>
      <w:r w:rsidRPr="0093011D">
        <w:rPr>
          <w:rFonts w:ascii="Verdana" w:hAnsi="Verdana"/>
          <w:sz w:val="20"/>
          <w:szCs w:val="20"/>
          <w:lang w:val="sl-SI"/>
        </w:rPr>
        <w:t xml:space="preserve"> menico z menično izjavo in pooblastilom za unovčenje z</w:t>
      </w:r>
      <w:r>
        <w:rPr>
          <w:rFonts w:ascii="Verdana" w:hAnsi="Verdana"/>
          <w:sz w:val="20"/>
          <w:szCs w:val="20"/>
          <w:lang w:val="sl-SI"/>
        </w:rPr>
        <w:t>a dobro izvedbo posla v višini 10</w:t>
      </w:r>
      <w:r w:rsidRPr="0093011D">
        <w:rPr>
          <w:rFonts w:ascii="Verdana" w:hAnsi="Verdana"/>
          <w:sz w:val="20"/>
          <w:szCs w:val="20"/>
          <w:lang w:val="sl-SI"/>
        </w:rPr>
        <w:t>% okvirne pogodbene vrednosti v EUR z DDV.</w:t>
      </w:r>
    </w:p>
    <w:p w:rsidR="0093011D" w:rsidRPr="0093011D" w:rsidRDefault="0093011D" w:rsidP="0093011D">
      <w:pPr>
        <w:pStyle w:val="Odstavekseznama"/>
        <w:rPr>
          <w:rFonts w:ascii="Verdana" w:hAnsi="Verdana"/>
          <w:sz w:val="20"/>
          <w:szCs w:val="20"/>
          <w:lang w:val="sl-SI"/>
        </w:rPr>
      </w:pPr>
    </w:p>
    <w:p w:rsidR="00041185" w:rsidRDefault="00041185" w:rsidP="00AD6C3B">
      <w:pPr>
        <w:pStyle w:val="Odstavekseznama"/>
        <w:widowControl w:val="0"/>
        <w:numPr>
          <w:ilvl w:val="2"/>
          <w:numId w:val="23"/>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 xml:space="preserve">Naročnik </w:t>
      </w:r>
      <w:r>
        <w:rPr>
          <w:rFonts w:ascii="Verdana" w:hAnsi="Verdana"/>
          <w:sz w:val="20"/>
          <w:szCs w:val="20"/>
          <w:lang w:val="sl-SI"/>
        </w:rPr>
        <w:t xml:space="preserve">v tem primeru opredeli </w:t>
      </w:r>
      <w:r w:rsidRPr="00852F2C">
        <w:rPr>
          <w:rFonts w:ascii="Verdana" w:hAnsi="Verdana"/>
          <w:sz w:val="20"/>
          <w:szCs w:val="20"/>
          <w:lang w:val="sl-SI"/>
        </w:rPr>
        <w:t>tudi vrsto, višino in veljavnost f</w:t>
      </w:r>
      <w:r>
        <w:rPr>
          <w:rFonts w:ascii="Verdana" w:hAnsi="Verdana"/>
          <w:sz w:val="20"/>
          <w:szCs w:val="20"/>
          <w:lang w:val="sl-SI"/>
        </w:rPr>
        <w:t>inančnega zavarovanja, ki ga lahko naročnik unovči</w:t>
      </w:r>
      <w:r w:rsidRPr="00852F2C">
        <w:rPr>
          <w:rFonts w:ascii="Verdana" w:hAnsi="Verdana"/>
          <w:sz w:val="20"/>
          <w:szCs w:val="20"/>
          <w:lang w:val="sl-SI"/>
        </w:rPr>
        <w:t xml:space="preserve"> v naslednjih primerih:</w:t>
      </w:r>
    </w:p>
    <w:p w:rsidR="00041185" w:rsidRDefault="00041185" w:rsidP="00AD6C3B">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izvajalec </w:t>
      </w:r>
      <w:r w:rsidR="00AF4761">
        <w:rPr>
          <w:rFonts w:ascii="Verdana" w:hAnsi="Verdana"/>
          <w:sz w:val="20"/>
          <w:szCs w:val="20"/>
          <w:lang w:val="sl-SI"/>
        </w:rPr>
        <w:t>dobave ne opravlja</w:t>
      </w:r>
      <w:r w:rsidRPr="00865F6F">
        <w:rPr>
          <w:rFonts w:ascii="Verdana" w:hAnsi="Verdana"/>
          <w:sz w:val="20"/>
          <w:szCs w:val="20"/>
          <w:lang w:val="sl-SI"/>
        </w:rPr>
        <w:t xml:space="preserve"> v skladu z zahtevami okvirnega sporazuma in posameznega povpraševanja ali s specifikacijami;</w:t>
      </w:r>
    </w:p>
    <w:p w:rsidR="00041185" w:rsidRDefault="00041185" w:rsidP="00AD6C3B">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naročnik razdrl okvirni sporazum zaradi kršitev ali zamude na strani izvajalca;</w:t>
      </w:r>
    </w:p>
    <w:p w:rsidR="00CA374A" w:rsidRDefault="00041185" w:rsidP="00AD6C3B">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764543">
        <w:rPr>
          <w:rFonts w:ascii="Verdana" w:hAnsi="Verdana"/>
          <w:sz w:val="20"/>
          <w:szCs w:val="20"/>
          <w:lang w:val="sl-SI"/>
        </w:rPr>
        <w:t xml:space="preserve">če izvajalec objavi </w:t>
      </w:r>
      <w:proofErr w:type="spellStart"/>
      <w:r w:rsidRPr="00764543">
        <w:rPr>
          <w:rFonts w:ascii="Verdana" w:hAnsi="Verdana"/>
          <w:sz w:val="20"/>
          <w:szCs w:val="20"/>
          <w:lang w:val="sl-SI"/>
        </w:rPr>
        <w:t>nesolventnost</w:t>
      </w:r>
      <w:proofErr w:type="spellEnd"/>
      <w:r w:rsidRPr="00764543">
        <w:rPr>
          <w:rFonts w:ascii="Verdana" w:hAnsi="Verdana"/>
          <w:sz w:val="20"/>
          <w:szCs w:val="20"/>
          <w:lang w:val="sl-SI"/>
        </w:rPr>
        <w:t>, prisilno poravnavo ali stečaj;</w:t>
      </w:r>
    </w:p>
    <w:p w:rsidR="003151AD" w:rsidRPr="003151AD" w:rsidRDefault="003151AD" w:rsidP="003151AD">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iz</w:t>
      </w:r>
      <w:r>
        <w:rPr>
          <w:rFonts w:ascii="Verdana" w:hAnsi="Verdana"/>
          <w:sz w:val="20"/>
          <w:szCs w:val="20"/>
          <w:lang w:val="sl-SI"/>
        </w:rPr>
        <w:t>vajalec kršil zaupnost podatkov;</w:t>
      </w:r>
    </w:p>
    <w:p w:rsidR="003151AD" w:rsidRDefault="00CA374A" w:rsidP="003151AD">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CA374A">
        <w:rPr>
          <w:rFonts w:ascii="Verdana" w:hAnsi="Verdana"/>
          <w:sz w:val="20"/>
          <w:szCs w:val="20"/>
          <w:lang w:val="sl-SI"/>
        </w:rPr>
        <w:t xml:space="preserve">če izvajalec naročniku pravočasno ne izroči </w:t>
      </w:r>
      <w:r>
        <w:rPr>
          <w:rFonts w:ascii="Verdana" w:hAnsi="Verdana"/>
          <w:sz w:val="20"/>
          <w:szCs w:val="20"/>
          <w:lang w:val="sl-SI"/>
        </w:rPr>
        <w:t xml:space="preserve">finančnega zavarovanja </w:t>
      </w:r>
      <w:r w:rsidRPr="00CA374A">
        <w:rPr>
          <w:rFonts w:ascii="Verdana" w:hAnsi="Verdana"/>
          <w:sz w:val="20"/>
          <w:szCs w:val="20"/>
          <w:lang w:val="sl-SI"/>
        </w:rPr>
        <w:t>za odpravo napak v garancijskem roku</w:t>
      </w:r>
      <w:r>
        <w:rPr>
          <w:rFonts w:ascii="Verdana" w:hAnsi="Verdana"/>
          <w:sz w:val="20"/>
          <w:szCs w:val="20"/>
          <w:lang w:val="sl-SI"/>
        </w:rPr>
        <w:t>, v kolikor je le-to zahtevano</w:t>
      </w:r>
      <w:r w:rsidRPr="00CA374A">
        <w:rPr>
          <w:rFonts w:ascii="Verdana" w:hAnsi="Verdana"/>
          <w:sz w:val="20"/>
          <w:szCs w:val="20"/>
          <w:lang w:val="sl-SI"/>
        </w:rPr>
        <w:t>;</w:t>
      </w:r>
    </w:p>
    <w:p w:rsidR="003151AD" w:rsidRPr="003151AD" w:rsidRDefault="003151AD" w:rsidP="003151AD">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3151AD">
        <w:rPr>
          <w:rFonts w:ascii="Verdana" w:hAnsi="Verdana"/>
          <w:sz w:val="20"/>
          <w:szCs w:val="20"/>
          <w:lang w:val="sl-SI"/>
        </w:rPr>
        <w:t xml:space="preserve">če izvajalec brez dogovora z naročnikom odstopi od </w:t>
      </w:r>
      <w:r w:rsidR="00CF12A7">
        <w:rPr>
          <w:rFonts w:ascii="Verdana" w:hAnsi="Verdana"/>
          <w:sz w:val="20"/>
          <w:szCs w:val="20"/>
          <w:lang w:val="sl-SI"/>
        </w:rPr>
        <w:t xml:space="preserve">okvirnega sporazuma/posamezne </w:t>
      </w:r>
      <w:r w:rsidRPr="003151AD">
        <w:rPr>
          <w:rFonts w:ascii="Verdana" w:hAnsi="Verdana"/>
          <w:sz w:val="20"/>
          <w:szCs w:val="20"/>
          <w:lang w:val="sl-SI"/>
        </w:rPr>
        <w:t>pogodbe in razlogi za to niso na naročnikovi strani.</w:t>
      </w:r>
    </w:p>
    <w:p w:rsidR="003151AD" w:rsidRDefault="00041185" w:rsidP="003151AD">
      <w:pPr>
        <w:pStyle w:val="Odstavekseznama"/>
        <w:widowControl w:val="0"/>
        <w:numPr>
          <w:ilvl w:val="2"/>
          <w:numId w:val="23"/>
        </w:numPr>
        <w:spacing w:after="120" w:line="240" w:lineRule="auto"/>
        <w:contextualSpacing w:val="0"/>
        <w:jc w:val="both"/>
        <w:rPr>
          <w:rFonts w:ascii="Verdana" w:hAnsi="Verdana"/>
          <w:sz w:val="20"/>
          <w:szCs w:val="20"/>
          <w:lang w:val="sl-SI"/>
        </w:rPr>
      </w:pPr>
      <w:r w:rsidRPr="00292F84">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sidRPr="00292F84">
        <w:rPr>
          <w:rFonts w:ascii="Verdana" w:hAnsi="Verdana"/>
          <w:sz w:val="20"/>
          <w:szCs w:val="20"/>
          <w:lang w:val="sl-SI"/>
        </w:rPr>
        <w:t xml:space="preserve"> o tem, da ga je uveljavil, obvestiti </w:t>
      </w:r>
      <w:r>
        <w:rPr>
          <w:rFonts w:ascii="Verdana" w:hAnsi="Verdana"/>
          <w:sz w:val="20"/>
          <w:szCs w:val="20"/>
          <w:lang w:val="sl-SI"/>
        </w:rPr>
        <w:t>elektronsko ali pisno po pošti, najkasneje tri</w:t>
      </w:r>
      <w:r w:rsidRPr="00292F84">
        <w:rPr>
          <w:rFonts w:ascii="Verdana" w:hAnsi="Verdana"/>
          <w:sz w:val="20"/>
          <w:szCs w:val="20"/>
          <w:lang w:val="sl-SI"/>
        </w:rPr>
        <w:t xml:space="preserve"> dni po dnevu, ko ga je predložil v </w:t>
      </w:r>
      <w:r w:rsidRPr="00041185">
        <w:rPr>
          <w:rFonts w:ascii="Verdana" w:hAnsi="Verdana"/>
          <w:sz w:val="20"/>
          <w:szCs w:val="20"/>
          <w:lang w:val="sl-SI"/>
        </w:rPr>
        <w:t>izplačilo.</w:t>
      </w:r>
    </w:p>
    <w:p w:rsidR="003151AD" w:rsidRPr="003151AD" w:rsidRDefault="003151AD" w:rsidP="003151AD">
      <w:pPr>
        <w:pStyle w:val="Odstavekseznama"/>
        <w:widowControl w:val="0"/>
        <w:numPr>
          <w:ilvl w:val="2"/>
          <w:numId w:val="23"/>
        </w:numPr>
        <w:spacing w:after="120" w:line="240" w:lineRule="auto"/>
        <w:contextualSpacing w:val="0"/>
        <w:jc w:val="both"/>
        <w:rPr>
          <w:rFonts w:ascii="Verdana" w:hAnsi="Verdana"/>
          <w:sz w:val="20"/>
          <w:szCs w:val="20"/>
          <w:lang w:val="sl-SI"/>
        </w:rPr>
      </w:pPr>
      <w:r w:rsidRPr="003151AD">
        <w:rPr>
          <w:rFonts w:ascii="Verdana" w:hAnsi="Verdana"/>
          <w:sz w:val="20"/>
          <w:szCs w:val="20"/>
          <w:lang w:val="sl-SI"/>
        </w:rPr>
        <w:t>Če naročnikova škoda presega znesek finančnega zavarovanja, lahko naročnik zahteva razliko povrnitve nastale škode od izvajalca v celoti.</w:t>
      </w:r>
    </w:p>
    <w:p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3</w:t>
      </w:r>
      <w:r w:rsidR="00A924B4" w:rsidRPr="00C27D49">
        <w:rPr>
          <w:rFonts w:ascii="Verdana" w:hAnsi="Verdana"/>
          <w:sz w:val="20"/>
          <w:szCs w:val="20"/>
          <w:lang w:val="sl-SI"/>
        </w:rPr>
        <w:t>. člen</w:t>
      </w:r>
    </w:p>
    <w:p w:rsidR="00411FDF" w:rsidRDefault="00411FDF"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lastRenderedPageBreak/>
        <w:t>POSLOVNA SKRIVNOST IN Z</w:t>
      </w:r>
      <w:r w:rsidR="00874511" w:rsidRPr="00C27D49">
        <w:rPr>
          <w:rFonts w:ascii="Verdana" w:hAnsi="Verdana"/>
          <w:sz w:val="20"/>
          <w:szCs w:val="20"/>
          <w:lang w:val="sl-SI"/>
        </w:rPr>
        <w:t>AUPNI PODATKI</w:t>
      </w:r>
    </w:p>
    <w:p w:rsidR="000A5193"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se zavezujeta, da bosta osebne podatke varovali v skladu z določili te</w:t>
      </w:r>
      <w:r w:rsidR="00CF12A7">
        <w:rPr>
          <w:rFonts w:ascii="Verdana" w:hAnsi="Verdana"/>
          <w:sz w:val="20"/>
          <w:szCs w:val="20"/>
          <w:lang w:val="sl-SI"/>
        </w:rPr>
        <w:t>ga okvirnega sporazuma</w:t>
      </w:r>
      <w:r w:rsidRPr="00FE0253">
        <w:rPr>
          <w:rFonts w:ascii="Verdana" w:hAnsi="Verdana"/>
          <w:sz w:val="20"/>
          <w:szCs w:val="20"/>
          <w:lang w:val="sl-SI"/>
        </w:rPr>
        <w:t xml:space="preserve"> in </w:t>
      </w:r>
      <w:r>
        <w:rPr>
          <w:rFonts w:ascii="Verdana" w:hAnsi="Verdana"/>
          <w:sz w:val="20"/>
          <w:szCs w:val="20"/>
          <w:lang w:val="sl-SI"/>
        </w:rPr>
        <w:t>Zakonom o varstvu osebnih podatkov</w:t>
      </w:r>
      <w:r w:rsidRPr="00FE0253">
        <w:rPr>
          <w:rFonts w:ascii="Verdana" w:hAnsi="Verdana"/>
          <w:sz w:val="20"/>
          <w:szCs w:val="20"/>
          <w:lang w:val="sl-SI"/>
        </w:rPr>
        <w:t>.</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Pr>
          <w:rFonts w:ascii="Verdana" w:hAnsi="Verdana"/>
          <w:sz w:val="20"/>
          <w:szCs w:val="20"/>
          <w:lang w:val="sl-SI"/>
        </w:rPr>
        <w:t xml:space="preserve">morebiti osebni ali drugi občutljivi </w:t>
      </w:r>
      <w:r w:rsidRPr="00D34477">
        <w:rPr>
          <w:rFonts w:ascii="Verdana" w:hAnsi="Verdana"/>
          <w:sz w:val="20"/>
          <w:szCs w:val="20"/>
          <w:lang w:val="sl-SI"/>
        </w:rPr>
        <w:t>podatki, d</w:t>
      </w:r>
      <w:r w:rsidR="00CF12A7">
        <w:rPr>
          <w:rFonts w:ascii="Verdana" w:hAnsi="Verdana"/>
          <w:sz w:val="20"/>
          <w:szCs w:val="20"/>
          <w:lang w:val="sl-SI"/>
        </w:rPr>
        <w:t>o katerih bi prišli z izvedbo tega okvirnega sporazuma</w:t>
      </w:r>
      <w:r w:rsidRPr="00D34477">
        <w:rPr>
          <w:rFonts w:ascii="Verdana" w:hAnsi="Verdana"/>
          <w:sz w:val="20"/>
          <w:szCs w:val="20"/>
          <w:lang w:val="sl-SI"/>
        </w:rPr>
        <w:t>, predstavljajo poslovno skrivnost in se zavezujeta, da bosta vse podatke skrbno varovali in jih uporabljali izključno v zvezi z</w:t>
      </w:r>
      <w:r w:rsidR="00CF12A7">
        <w:rPr>
          <w:rFonts w:ascii="Verdana" w:hAnsi="Verdana"/>
          <w:sz w:val="20"/>
          <w:szCs w:val="20"/>
          <w:lang w:val="sl-SI"/>
        </w:rPr>
        <w:t xml:space="preserve"> izvedbo tega okvirnega sporazuma</w:t>
      </w:r>
      <w:r w:rsidRPr="00D34477">
        <w:rPr>
          <w:rFonts w:ascii="Verdana" w:hAnsi="Verdana"/>
          <w:sz w:val="20"/>
          <w:szCs w:val="20"/>
          <w:lang w:val="sl-SI"/>
        </w:rPr>
        <w:t>.</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w:t>
      </w:r>
      <w:r w:rsidR="00CF12A7">
        <w:rPr>
          <w:rFonts w:ascii="Verdana" w:hAnsi="Verdana"/>
          <w:sz w:val="20"/>
          <w:szCs w:val="20"/>
          <w:lang w:val="sl-SI"/>
        </w:rPr>
        <w:t>l v zvezi z izvajanjem del iz tega okvirnega sporazuma</w:t>
      </w:r>
      <w:r w:rsidRPr="00D34477">
        <w:rPr>
          <w:rFonts w:ascii="Verdana" w:hAnsi="Verdana"/>
          <w:sz w:val="20"/>
          <w:szCs w:val="20"/>
          <w:lang w:val="sl-SI"/>
        </w:rPr>
        <w:t xml:space="preserv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w:t>
      </w:r>
      <w:r w:rsidR="00CF12A7">
        <w:rPr>
          <w:rFonts w:ascii="Verdana" w:hAnsi="Verdana"/>
          <w:sz w:val="20"/>
          <w:szCs w:val="20"/>
          <w:lang w:val="sl-SI"/>
        </w:rPr>
        <w:t>ga okvirnega sporazuma</w:t>
      </w:r>
      <w:r w:rsidRPr="00D34477">
        <w:rPr>
          <w:rFonts w:ascii="Verdana" w:hAnsi="Verdana"/>
          <w:sz w:val="20"/>
          <w:szCs w:val="20"/>
          <w:lang w:val="sl-SI"/>
        </w:rPr>
        <w:t>.</w:t>
      </w:r>
    </w:p>
    <w:p w:rsidR="000A5193" w:rsidRPr="00D34477"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A5193"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w:t>
      </w:r>
      <w:r w:rsidR="00CF12A7">
        <w:rPr>
          <w:rFonts w:ascii="Verdana" w:hAnsi="Verdana"/>
          <w:sz w:val="20"/>
          <w:szCs w:val="20"/>
          <w:lang w:val="sl-SI"/>
        </w:rPr>
        <w:t>okvirnega sporazuma</w:t>
      </w:r>
      <w:r w:rsidRPr="00D34477">
        <w:rPr>
          <w:rFonts w:ascii="Verdana" w:hAnsi="Verdana"/>
          <w:sz w:val="20"/>
          <w:szCs w:val="20"/>
          <w:lang w:val="sl-SI"/>
        </w:rPr>
        <w:t xml:space="preserv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D04EAB" w:rsidRPr="00D04EAB" w:rsidRDefault="00D04EAB" w:rsidP="00D04EAB">
      <w:pPr>
        <w:pStyle w:val="Odstavekseznama"/>
        <w:widowControl w:val="0"/>
        <w:numPr>
          <w:ilvl w:val="2"/>
          <w:numId w:val="29"/>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3738D4" w:rsidRDefault="003738D4" w:rsidP="00AD6C3B">
      <w:pPr>
        <w:widowControl w:val="0"/>
        <w:spacing w:after="120" w:line="240" w:lineRule="auto"/>
        <w:jc w:val="center"/>
        <w:rPr>
          <w:rFonts w:ascii="Verdana" w:hAnsi="Verdana"/>
          <w:sz w:val="20"/>
          <w:szCs w:val="20"/>
          <w:lang w:val="sl-SI"/>
        </w:rPr>
      </w:pPr>
    </w:p>
    <w:p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4</w:t>
      </w:r>
      <w:r w:rsidR="00A924B4" w:rsidRPr="00C27D49">
        <w:rPr>
          <w:rFonts w:ascii="Verdana" w:hAnsi="Verdana"/>
          <w:sz w:val="20"/>
          <w:szCs w:val="20"/>
          <w:lang w:val="sl-SI"/>
        </w:rPr>
        <w:t>. člen</w:t>
      </w:r>
    </w:p>
    <w:p w:rsidR="005E5529" w:rsidRPr="00C27D49" w:rsidRDefault="00874511"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KONČNE DOLOČBE</w:t>
      </w:r>
    </w:p>
    <w:p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pridobitev posla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sklenitev posla pod ugodnejšimi pogoji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opustitev dolžnega nadzora nad izvajanjem pogodbenih obveznosti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Pr>
          <w:rFonts w:ascii="Verdana" w:hAnsi="Verdana"/>
          <w:sz w:val="20"/>
          <w:szCs w:val="20"/>
          <w:lang w:val="sl-SI"/>
        </w:rPr>
        <w:t>.</w:t>
      </w:r>
    </w:p>
    <w:p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Pogodbeni </w:t>
      </w:r>
      <w:r w:rsidRPr="005E5529">
        <w:rPr>
          <w:rFonts w:ascii="Verdana" w:hAnsi="Verdana"/>
          <w:sz w:val="20"/>
          <w:szCs w:val="20"/>
          <w:lang w:val="sl-SI"/>
        </w:rPr>
        <w:t>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r>
        <w:rPr>
          <w:rFonts w:ascii="Verdana" w:hAnsi="Verdana"/>
          <w:sz w:val="20"/>
          <w:szCs w:val="20"/>
          <w:lang w:val="sl-SI"/>
        </w:rPr>
        <w:t>.</w:t>
      </w:r>
    </w:p>
    <w:p w:rsidR="00F42381" w:rsidRPr="00C27D4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AF4761" w:rsidTr="009D6CEA">
        <w:trPr>
          <w:trHeight w:val="20"/>
          <w:jc w:val="center"/>
        </w:trPr>
        <w:tc>
          <w:tcPr>
            <w:tcW w:w="4989"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707"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rsidTr="009D6CEA">
        <w:trPr>
          <w:trHeight w:val="20"/>
          <w:jc w:val="center"/>
        </w:trPr>
        <w:tc>
          <w:tcPr>
            <w:tcW w:w="4989" w:type="dxa"/>
            <w:tcBorders>
              <w:bottom w:val="single" w:sz="4" w:space="0" w:color="auto"/>
            </w:tcBorders>
            <w:shd w:val="clear" w:color="auto" w:fill="FADC8C"/>
            <w:vAlign w:val="center"/>
          </w:tcPr>
          <w:p w:rsidR="00F42381" w:rsidRPr="00AF4761" w:rsidRDefault="00F42381"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Z dnem podpisa zadnje od pogodbenih strank.</w:t>
            </w:r>
          </w:p>
        </w:tc>
        <w:tc>
          <w:tcPr>
            <w:tcW w:w="4707" w:type="dxa"/>
            <w:tcBorders>
              <w:bottom w:val="single" w:sz="4" w:space="0" w:color="auto"/>
            </w:tcBorders>
            <w:shd w:val="clear" w:color="auto" w:fill="FADC8C"/>
            <w:vAlign w:val="center"/>
          </w:tcPr>
          <w:p w:rsidR="00F42381" w:rsidRPr="00AF4761" w:rsidRDefault="0093011D" w:rsidP="00AD6C3B">
            <w:pPr>
              <w:widowControl w:val="0"/>
              <w:spacing w:after="0" w:line="240" w:lineRule="auto"/>
              <w:jc w:val="both"/>
              <w:rPr>
                <w:rFonts w:ascii="Verdana" w:hAnsi="Verdana"/>
                <w:sz w:val="20"/>
                <w:szCs w:val="20"/>
                <w:lang w:val="sl-SI"/>
              </w:rPr>
            </w:pPr>
            <w:r>
              <w:rPr>
                <w:rFonts w:ascii="Verdana" w:hAnsi="Verdana"/>
                <w:sz w:val="20"/>
                <w:szCs w:val="20"/>
                <w:lang w:val="sl-SI"/>
              </w:rPr>
              <w:t xml:space="preserve">18 mesecev po podpisu zadnje od pogodbenih strank </w:t>
            </w:r>
          </w:p>
        </w:tc>
      </w:tr>
      <w:tr w:rsidR="00F42381" w:rsidRPr="00AF4761" w:rsidTr="009D6CEA">
        <w:trPr>
          <w:trHeight w:val="20"/>
          <w:jc w:val="center"/>
        </w:trPr>
        <w:tc>
          <w:tcPr>
            <w:tcW w:w="9696" w:type="dxa"/>
            <w:gridSpan w:val="2"/>
            <w:tcBorders>
              <w:bottom w:val="single" w:sz="4" w:space="0" w:color="auto"/>
            </w:tcBorders>
            <w:shd w:val="clear" w:color="auto" w:fill="FAAA5A"/>
            <w:vAlign w:val="center"/>
          </w:tcPr>
          <w:p w:rsidR="00F42381" w:rsidRPr="00AF4761" w:rsidRDefault="00C27D49" w:rsidP="00AD6C3B">
            <w:pPr>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rsidTr="009D6CEA">
        <w:trPr>
          <w:trHeight w:val="20"/>
          <w:jc w:val="center"/>
        </w:trPr>
        <w:tc>
          <w:tcPr>
            <w:tcW w:w="4989"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707" w:type="dxa"/>
            <w:tcBorders>
              <w:bottom w:val="single" w:sz="4" w:space="0" w:color="auto"/>
            </w:tcBorders>
            <w:shd w:val="clear" w:color="auto" w:fill="FAAA5A"/>
            <w:vAlign w:val="center"/>
          </w:tcPr>
          <w:p w:rsidR="00F42381" w:rsidRPr="00AF4761" w:rsidRDefault="00C27D49"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rsidTr="009D6CEA">
        <w:trPr>
          <w:trHeight w:val="20"/>
          <w:jc w:val="center"/>
        </w:trPr>
        <w:tc>
          <w:tcPr>
            <w:tcW w:w="4989" w:type="dxa"/>
            <w:shd w:val="clear" w:color="auto" w:fill="FADC8C"/>
            <w:vAlign w:val="center"/>
          </w:tcPr>
          <w:p w:rsidR="00F42381" w:rsidRPr="00AF4761" w:rsidRDefault="00C27D49"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Naročnik uveljavi finančno zavarovanje za dobro izvedbo pogodbenih obveznosti.</w:t>
            </w:r>
          </w:p>
        </w:tc>
        <w:tc>
          <w:tcPr>
            <w:tcW w:w="4707" w:type="dxa"/>
            <w:shd w:val="clear" w:color="auto" w:fill="FADC8C"/>
            <w:vAlign w:val="center"/>
          </w:tcPr>
          <w:p w:rsidR="00F42381" w:rsidRPr="00AF4761" w:rsidRDefault="00F42381" w:rsidP="00AD6C3B">
            <w:pPr>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707" w:type="dxa"/>
            <w:vMerge w:val="restart"/>
            <w:shd w:val="clear" w:color="auto" w:fill="FADC8C"/>
            <w:vAlign w:val="center"/>
          </w:tcPr>
          <w:p w:rsidR="0034652B" w:rsidRPr="00AF4761" w:rsidRDefault="0034652B"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8</w:t>
            </w:r>
            <w:r w:rsidR="00C00AE1">
              <w:rPr>
                <w:rFonts w:ascii="Verdana" w:hAnsi="Verdana"/>
                <w:sz w:val="20"/>
                <w:szCs w:val="20"/>
                <w:lang w:val="sl-SI"/>
              </w:rPr>
              <w:t>, 9</w:t>
            </w:r>
            <w:r w:rsidRPr="00AF4761">
              <w:rPr>
                <w:rFonts w:ascii="Verdana" w:hAnsi="Verdana"/>
                <w:sz w:val="20"/>
                <w:szCs w:val="20"/>
                <w:lang w:val="sl-SI"/>
              </w:rPr>
              <w:t>) Z dnem, ko izvajalec prejme obvestilo o odpovedi okvirnega sporazuma.</w:t>
            </w: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r w:rsidR="00CF12A7">
              <w:rPr>
                <w:rFonts w:ascii="Verdana" w:hAnsi="Verdana"/>
                <w:sz w:val="20"/>
                <w:szCs w:val="20"/>
                <w:lang w:val="sl-SI"/>
              </w:rPr>
              <w:t>.</w:t>
            </w:r>
          </w:p>
        </w:tc>
        <w:tc>
          <w:tcPr>
            <w:tcW w:w="4707" w:type="dxa"/>
            <w:vMerge/>
            <w:shd w:val="clear" w:color="auto" w:fill="FADC8C"/>
            <w:vAlign w:val="center"/>
          </w:tcPr>
          <w:p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707" w:type="dxa"/>
            <w:vMerge/>
            <w:shd w:val="clear" w:color="auto" w:fill="FADC8C"/>
            <w:vAlign w:val="center"/>
          </w:tcPr>
          <w:p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707" w:type="dxa"/>
            <w:vMerge/>
            <w:shd w:val="clear" w:color="auto" w:fill="FADC8C"/>
            <w:vAlign w:val="center"/>
          </w:tcPr>
          <w:p w:rsidR="0034652B" w:rsidRPr="00AF4761" w:rsidRDefault="0034652B" w:rsidP="0034652B">
            <w:pPr>
              <w:widowControl w:val="0"/>
              <w:spacing w:after="0" w:line="240" w:lineRule="auto"/>
              <w:jc w:val="both"/>
              <w:rPr>
                <w:rFonts w:ascii="Verdana" w:hAnsi="Verdana"/>
                <w:sz w:val="20"/>
                <w:szCs w:val="20"/>
                <w:lang w:val="sl-SI"/>
              </w:rPr>
            </w:pPr>
          </w:p>
        </w:tc>
      </w:tr>
      <w:tr w:rsidR="00F42381" w:rsidRPr="00AF4761" w:rsidTr="009D6CEA">
        <w:trPr>
          <w:trHeight w:val="20"/>
          <w:jc w:val="center"/>
        </w:trPr>
        <w:tc>
          <w:tcPr>
            <w:tcW w:w="4989" w:type="dxa"/>
            <w:shd w:val="clear" w:color="auto" w:fill="FADC8C"/>
            <w:vAlign w:val="center"/>
          </w:tcPr>
          <w:p w:rsidR="00F42381" w:rsidRPr="00AF4761" w:rsidRDefault="00F42381"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707" w:type="dxa"/>
            <w:shd w:val="clear" w:color="auto" w:fill="FADC8C"/>
            <w:vAlign w:val="center"/>
          </w:tcPr>
          <w:p w:rsidR="00F42381" w:rsidRPr="00AF4761" w:rsidRDefault="00F42381" w:rsidP="00C00AE1">
            <w:pPr>
              <w:widowControl w:val="0"/>
              <w:numPr>
                <w:ilvl w:val="0"/>
                <w:numId w:val="37"/>
              </w:numPr>
              <w:spacing w:after="0" w:line="240" w:lineRule="auto"/>
              <w:jc w:val="both"/>
              <w:rPr>
                <w:rFonts w:ascii="Verdana" w:hAnsi="Verdana"/>
                <w:sz w:val="20"/>
                <w:szCs w:val="20"/>
                <w:lang w:val="sl-SI"/>
              </w:rPr>
            </w:pPr>
            <w:r w:rsidRPr="00AF4761">
              <w:rPr>
                <w:rFonts w:ascii="Verdana" w:hAnsi="Verdana"/>
                <w:sz w:val="20"/>
                <w:szCs w:val="20"/>
                <w:lang w:val="sl-SI"/>
              </w:rPr>
              <w:t>2 meseca od prejema pisnega obvestila</w:t>
            </w:r>
            <w:r w:rsidR="00C27D49" w:rsidRPr="00AF4761">
              <w:rPr>
                <w:rFonts w:ascii="Verdana" w:hAnsi="Verdana"/>
                <w:sz w:val="20"/>
                <w:szCs w:val="20"/>
                <w:lang w:val="sl-SI"/>
              </w:rPr>
              <w:t>.</w:t>
            </w:r>
          </w:p>
        </w:tc>
      </w:tr>
      <w:tr w:rsidR="00C27D49" w:rsidRPr="00AF4761" w:rsidTr="009D6CEA">
        <w:trPr>
          <w:trHeight w:val="20"/>
          <w:jc w:val="center"/>
        </w:trPr>
        <w:tc>
          <w:tcPr>
            <w:tcW w:w="4989" w:type="dxa"/>
            <w:shd w:val="clear" w:color="auto" w:fill="FADC8C"/>
            <w:vAlign w:val="center"/>
          </w:tcPr>
          <w:p w:rsidR="00C27D49" w:rsidRPr="00AF4761" w:rsidRDefault="00AF4761" w:rsidP="00AD6C3B">
            <w:pPr>
              <w:widowControl w:val="0"/>
              <w:numPr>
                <w:ilvl w:val="0"/>
                <w:numId w:val="2"/>
              </w:numPr>
              <w:tabs>
                <w:tab w:val="left" w:pos="364"/>
              </w:tabs>
              <w:spacing w:after="0" w:line="240" w:lineRule="auto"/>
              <w:jc w:val="both"/>
              <w:rPr>
                <w:rFonts w:ascii="Verdana" w:hAnsi="Verdana"/>
                <w:sz w:val="20"/>
                <w:szCs w:val="20"/>
                <w:lang w:val="sl-SI"/>
              </w:rPr>
            </w:pPr>
            <w:r w:rsidRPr="00CD60CB">
              <w:rPr>
                <w:rFonts w:ascii="Verdana" w:hAnsi="Verdana"/>
                <w:sz w:val="20"/>
                <w:szCs w:val="20"/>
                <w:lang w:val="sl-SI"/>
              </w:rPr>
              <w:t xml:space="preserve">Če naročnik ali njegov pooblaščenec izvede novo javno naročilo z istovrstnega področja, ali organ, pooblaščen za izvedbo skupnega javnega naročila za to področje, izvede javni razpis, ki je po veljavni zakonodaji obvezujoč </w:t>
            </w:r>
            <w:r w:rsidRPr="00CD60CB">
              <w:rPr>
                <w:rFonts w:ascii="Verdana" w:hAnsi="Verdana"/>
                <w:sz w:val="20"/>
                <w:szCs w:val="20"/>
                <w:lang w:val="sl-SI"/>
              </w:rPr>
              <w:lastRenderedPageBreak/>
              <w:t>za naročnika.</w:t>
            </w:r>
          </w:p>
        </w:tc>
        <w:tc>
          <w:tcPr>
            <w:tcW w:w="4707" w:type="dxa"/>
            <w:shd w:val="clear" w:color="auto" w:fill="FADC8C"/>
            <w:vAlign w:val="center"/>
          </w:tcPr>
          <w:p w:rsidR="00C27D49" w:rsidRPr="00AF4761" w:rsidRDefault="00C27D49" w:rsidP="003B3BFB">
            <w:pPr>
              <w:widowControl w:val="0"/>
              <w:numPr>
                <w:ilvl w:val="0"/>
                <w:numId w:val="37"/>
              </w:numPr>
              <w:tabs>
                <w:tab w:val="left" w:pos="336"/>
              </w:tabs>
              <w:spacing w:after="0" w:line="240" w:lineRule="auto"/>
              <w:jc w:val="both"/>
              <w:rPr>
                <w:rFonts w:ascii="Verdana" w:hAnsi="Verdana"/>
                <w:sz w:val="20"/>
                <w:szCs w:val="20"/>
                <w:lang w:val="sl-SI"/>
              </w:rPr>
            </w:pPr>
            <w:r w:rsidRPr="00AF4761">
              <w:rPr>
                <w:rFonts w:ascii="Verdana" w:hAnsi="Verdana"/>
                <w:sz w:val="20"/>
                <w:szCs w:val="20"/>
                <w:lang w:val="sl-SI"/>
              </w:rPr>
              <w:lastRenderedPageBreak/>
              <w:t>Z dnem pravnomočnosti novega javnega naročila</w:t>
            </w:r>
            <w:r w:rsidR="003B3BFB">
              <w:rPr>
                <w:rFonts w:ascii="Verdana" w:hAnsi="Verdana"/>
                <w:sz w:val="20"/>
                <w:szCs w:val="20"/>
                <w:lang w:val="sl-SI"/>
              </w:rPr>
              <w:t>, ne prej kot 1 leto po sklenitvi okvirnega sporazuma.</w:t>
            </w:r>
          </w:p>
        </w:tc>
      </w:tr>
      <w:tr w:rsidR="00C27D49" w:rsidRPr="00AF4761" w:rsidTr="009D6CEA">
        <w:trPr>
          <w:trHeight w:val="20"/>
          <w:jc w:val="center"/>
        </w:trPr>
        <w:tc>
          <w:tcPr>
            <w:tcW w:w="4989" w:type="dxa"/>
            <w:shd w:val="clear" w:color="auto" w:fill="FADC8C"/>
            <w:vAlign w:val="center"/>
          </w:tcPr>
          <w:p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lastRenderedPageBreak/>
              <w:t>Če naročnik ne poravna zapadlih obveznosti.</w:t>
            </w:r>
          </w:p>
        </w:tc>
        <w:tc>
          <w:tcPr>
            <w:tcW w:w="4707" w:type="dxa"/>
            <w:shd w:val="clear" w:color="auto" w:fill="FADC8C"/>
            <w:vAlign w:val="center"/>
          </w:tcPr>
          <w:p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Po preteku 30 dni od obvestila</w:t>
            </w:r>
            <w:r>
              <w:rPr>
                <w:rFonts w:ascii="Verdana" w:hAnsi="Verdana"/>
                <w:sz w:val="20"/>
                <w:szCs w:val="20"/>
                <w:lang w:val="sl-SI"/>
              </w:rPr>
              <w:t xml:space="preserve"> naročniku.</w:t>
            </w:r>
          </w:p>
        </w:tc>
      </w:tr>
      <w:tr w:rsidR="00C27D49" w:rsidRPr="00AF4761" w:rsidTr="009D6CEA">
        <w:trPr>
          <w:trHeight w:val="20"/>
          <w:jc w:val="center"/>
        </w:trPr>
        <w:tc>
          <w:tcPr>
            <w:tcW w:w="4989" w:type="dxa"/>
            <w:shd w:val="clear" w:color="auto" w:fill="FADC8C"/>
            <w:vAlign w:val="center"/>
          </w:tcPr>
          <w:p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FADC8C"/>
            <w:vAlign w:val="center"/>
          </w:tcPr>
          <w:p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Z dnem, ko nasprotna stranka prejme obvestilo o odpovedi okvirnega sporazuma.</w:t>
            </w:r>
          </w:p>
        </w:tc>
      </w:tr>
      <w:tr w:rsidR="00A2239A" w:rsidRPr="00AF4761" w:rsidTr="009D6CEA">
        <w:trPr>
          <w:trHeight w:val="20"/>
          <w:jc w:val="center"/>
        </w:trPr>
        <w:tc>
          <w:tcPr>
            <w:tcW w:w="4989" w:type="dxa"/>
            <w:shd w:val="clear" w:color="auto" w:fill="FADC8C"/>
            <w:vAlign w:val="center"/>
          </w:tcPr>
          <w:p w:rsidR="00A2239A" w:rsidRPr="00AF4761" w:rsidRDefault="00A2239A" w:rsidP="00AD6C3B">
            <w:pPr>
              <w:widowControl w:val="0"/>
              <w:numPr>
                <w:ilvl w:val="0"/>
                <w:numId w:val="2"/>
              </w:numPr>
              <w:tabs>
                <w:tab w:val="left" w:pos="364"/>
              </w:tabs>
              <w:spacing w:after="0" w:line="240" w:lineRule="auto"/>
              <w:jc w:val="both"/>
              <w:rPr>
                <w:rFonts w:ascii="Verdana" w:hAnsi="Verdana"/>
                <w:sz w:val="20"/>
                <w:szCs w:val="20"/>
                <w:lang w:val="sl-SI"/>
              </w:rPr>
            </w:pPr>
            <w:r w:rsidRPr="00A2239A">
              <w:rPr>
                <w:rFonts w:ascii="Verdana" w:hAnsi="Verdana"/>
                <w:sz w:val="20"/>
                <w:szCs w:val="20"/>
                <w:lang w:val="sl-SI"/>
              </w:rPr>
              <w:t>Dogovorno med obema strankama.</w:t>
            </w:r>
          </w:p>
        </w:tc>
        <w:tc>
          <w:tcPr>
            <w:tcW w:w="4707" w:type="dxa"/>
            <w:shd w:val="clear" w:color="auto" w:fill="FADC8C"/>
            <w:vAlign w:val="center"/>
          </w:tcPr>
          <w:p w:rsidR="00A2239A"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Pr="00A2239A">
              <w:rPr>
                <w:rFonts w:ascii="Verdana" w:hAnsi="Verdana"/>
                <w:sz w:val="20"/>
                <w:szCs w:val="20"/>
                <w:lang w:val="sl-SI"/>
              </w:rPr>
              <w:t xml:space="preserve">Po poravnavi medsebojnih obveznosti iz </w:t>
            </w:r>
            <w:r w:rsidR="00A15D61">
              <w:rPr>
                <w:rFonts w:ascii="Verdana" w:hAnsi="Verdana"/>
                <w:sz w:val="20"/>
                <w:szCs w:val="20"/>
                <w:lang w:val="sl-SI"/>
              </w:rPr>
              <w:t>okvirnega sporazuma.</w:t>
            </w:r>
          </w:p>
        </w:tc>
      </w:tr>
    </w:tbl>
    <w:p w:rsidR="004E03B4" w:rsidRDefault="004E03B4" w:rsidP="00AD6C3B">
      <w:pPr>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rsidTr="009D6CEA">
        <w:trPr>
          <w:trHeight w:val="20"/>
          <w:jc w:val="center"/>
        </w:trPr>
        <w:tc>
          <w:tcPr>
            <w:tcW w:w="9695" w:type="dxa"/>
            <w:gridSpan w:val="2"/>
            <w:shd w:val="clear" w:color="auto" w:fill="FAAA5A"/>
            <w:vAlign w:val="center"/>
          </w:tcPr>
          <w:p w:rsidR="00A924B4" w:rsidRPr="00F70EF0" w:rsidRDefault="00A924B4"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rsidTr="009D6CEA">
        <w:trPr>
          <w:trHeight w:val="20"/>
          <w:jc w:val="center"/>
        </w:trPr>
        <w:tc>
          <w:tcPr>
            <w:tcW w:w="2405" w:type="dxa"/>
            <w:shd w:val="clear" w:color="auto" w:fill="FADC8C"/>
            <w:vAlign w:val="center"/>
          </w:tcPr>
          <w:p w:rsidR="00A924B4" w:rsidRPr="007A6574" w:rsidRDefault="00A924B4" w:rsidP="00AD6C3B">
            <w:pPr>
              <w:widowControl w:val="0"/>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A924B4" w:rsidRPr="0005745C" w:rsidRDefault="00A924B4" w:rsidP="00AD6C3B">
            <w:pPr>
              <w:widowControl w:val="0"/>
              <w:spacing w:after="0" w:line="240" w:lineRule="auto"/>
              <w:jc w:val="both"/>
              <w:rPr>
                <w:rFonts w:ascii="Verdana" w:hAnsi="Verdana"/>
                <w:sz w:val="20"/>
                <w:szCs w:val="20"/>
                <w:lang w:val="sl-SI"/>
              </w:rPr>
            </w:pPr>
            <w:r>
              <w:rPr>
                <w:rFonts w:ascii="Verdana" w:hAnsi="Verdana"/>
                <w:sz w:val="20"/>
                <w:szCs w:val="20"/>
                <w:lang w:val="sl-SI"/>
              </w:rPr>
              <w:t xml:space="preserve">Obrazec </w:t>
            </w:r>
            <w:proofErr w:type="spellStart"/>
            <w:r>
              <w:rPr>
                <w:rFonts w:ascii="Verdana" w:hAnsi="Verdana"/>
                <w:sz w:val="20"/>
                <w:szCs w:val="20"/>
                <w:lang w:val="sl-SI"/>
              </w:rPr>
              <w:t>ePRO</w:t>
            </w:r>
            <w:proofErr w:type="spellEnd"/>
            <w:r>
              <w:rPr>
                <w:rFonts w:ascii="Verdana" w:hAnsi="Verdana"/>
                <w:sz w:val="20"/>
                <w:szCs w:val="20"/>
                <w:lang w:val="sl-SI"/>
              </w:rPr>
              <w:t xml:space="preserve"> –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rsidTr="009D6CEA">
        <w:trPr>
          <w:trHeight w:val="20"/>
          <w:jc w:val="center"/>
        </w:trPr>
        <w:tc>
          <w:tcPr>
            <w:tcW w:w="9695" w:type="dxa"/>
            <w:gridSpan w:val="2"/>
            <w:shd w:val="clear" w:color="auto" w:fill="FAAA5A"/>
            <w:vAlign w:val="center"/>
          </w:tcPr>
          <w:p w:rsidR="00A924B4" w:rsidRPr="009B27DE" w:rsidRDefault="00A924B4" w:rsidP="00CF12A7">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 xml:space="preserve">PRILOGE </w:t>
            </w:r>
            <w:r w:rsidR="00CF12A7">
              <w:rPr>
                <w:rFonts w:ascii="Verdana" w:hAnsi="Verdana"/>
                <w:b/>
                <w:sz w:val="20"/>
                <w:szCs w:val="20"/>
                <w:lang w:val="sl-SI"/>
              </w:rPr>
              <w:t>OKVIRNEGA SPORAZUMA</w:t>
            </w:r>
          </w:p>
        </w:tc>
      </w:tr>
      <w:tr w:rsidR="00A924B4" w:rsidRPr="007A6574" w:rsidTr="009D6CEA">
        <w:trPr>
          <w:trHeight w:val="20"/>
          <w:jc w:val="center"/>
        </w:trPr>
        <w:tc>
          <w:tcPr>
            <w:tcW w:w="2405" w:type="dxa"/>
            <w:shd w:val="clear" w:color="auto" w:fill="FADC8C"/>
            <w:vAlign w:val="center"/>
          </w:tcPr>
          <w:p w:rsidR="00A924B4" w:rsidRDefault="00A924B4" w:rsidP="00AD6C3B">
            <w:pPr>
              <w:widowControl w:val="0"/>
              <w:numPr>
                <w:ilvl w:val="0"/>
                <w:numId w:val="2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A924B4" w:rsidRPr="00F70EF0" w:rsidRDefault="00A924B4" w:rsidP="00AD6C3B">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BD2301" w:rsidRDefault="00BD2301" w:rsidP="00AD6C3B">
      <w:pPr>
        <w:widowControl w:val="0"/>
        <w:spacing w:after="0" w:line="240" w:lineRule="auto"/>
        <w:jc w:val="both"/>
        <w:rPr>
          <w:rFonts w:ascii="Verdana" w:hAnsi="Verdana"/>
          <w:sz w:val="20"/>
          <w:szCs w:val="20"/>
          <w:lang w:val="sl-SI"/>
        </w:rPr>
      </w:pPr>
    </w:p>
    <w:p w:rsidR="00A924B4" w:rsidRDefault="00A924B4" w:rsidP="00AD6C3B">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rsidTr="00033FFE">
        <w:trPr>
          <w:trHeight w:val="20"/>
          <w:jc w:val="center"/>
        </w:trPr>
        <w:tc>
          <w:tcPr>
            <w:tcW w:w="4484" w:type="dxa"/>
            <w:tcBorders>
              <w:bottom w:val="single" w:sz="4" w:space="0" w:color="auto"/>
              <w:right w:val="single" w:sz="4" w:space="0" w:color="auto"/>
            </w:tcBorders>
            <w:shd w:val="clear" w:color="auto" w:fill="FAAA5A"/>
            <w:vAlign w:val="center"/>
          </w:tcPr>
          <w:p w:rsidR="005E5529" w:rsidRPr="007A6574" w:rsidRDefault="005E5529" w:rsidP="00AD6C3B">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5E5529" w:rsidRPr="007A6574" w:rsidRDefault="005E5529" w:rsidP="00AD6C3B">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5E5529" w:rsidRPr="007A6574" w:rsidRDefault="00E310DC" w:rsidP="00AD6C3B">
            <w:pPr>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rsidTr="00033FFE">
        <w:trPr>
          <w:trHeight w:val="20"/>
          <w:jc w:val="center"/>
        </w:trPr>
        <w:tc>
          <w:tcPr>
            <w:tcW w:w="4484" w:type="dxa"/>
            <w:tcBorders>
              <w:bottom w:val="single" w:sz="4" w:space="0" w:color="auto"/>
              <w:right w:val="single" w:sz="4" w:space="0" w:color="auto"/>
            </w:tcBorders>
            <w:shd w:val="clear" w:color="auto" w:fill="FADC8C"/>
            <w:vAlign w:val="center"/>
          </w:tcPr>
          <w:p w:rsidR="005E5529"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9236FC">
              <w:rPr>
                <w:rFonts w:ascii="Verdana" w:hAnsi="Verdana"/>
                <w:sz w:val="20"/>
                <w:szCs w:val="20"/>
                <w:lang w:val="sl-SI"/>
              </w:rPr>
              <w:t>Splošna bolnišnica dr. Franca Derganca Nova Gorica</w:t>
            </w:r>
            <w:r>
              <w:rPr>
                <w:rFonts w:ascii="Verdana" w:hAnsi="Verdana"/>
                <w:sz w:val="20"/>
                <w:szCs w:val="20"/>
                <w:lang w:val="sl-SI"/>
              </w:rPr>
              <w:fldChar w:fldCharType="end"/>
            </w:r>
          </w:p>
          <w:p w:rsidR="00C40B87"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9236FC">
              <w:rPr>
                <w:rFonts w:ascii="Verdana" w:hAnsi="Verdana"/>
                <w:sz w:val="20"/>
                <w:szCs w:val="20"/>
                <w:lang w:val="sl-SI"/>
              </w:rPr>
              <w:t>Ulica padlih borcev 13A</w:t>
            </w:r>
            <w:r>
              <w:rPr>
                <w:rFonts w:ascii="Verdana" w:hAnsi="Verdana"/>
                <w:sz w:val="20"/>
                <w:szCs w:val="20"/>
                <w:lang w:val="sl-SI"/>
              </w:rPr>
              <w:fldChar w:fldCharType="end"/>
            </w:r>
          </w:p>
          <w:p w:rsidR="007602B7" w:rsidRPr="007A6574" w:rsidRDefault="007602B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9236FC">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5E5529" w:rsidRPr="007A6574" w:rsidRDefault="005E5529" w:rsidP="00AD6C3B">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5E5529" w:rsidRPr="007A6574" w:rsidRDefault="005E5529" w:rsidP="00AD6C3B">
            <w:pPr>
              <w:widowControl w:val="0"/>
              <w:spacing w:after="0" w:line="240" w:lineRule="auto"/>
              <w:rPr>
                <w:rFonts w:ascii="Verdana" w:hAnsi="Verdana"/>
                <w:sz w:val="20"/>
                <w:szCs w:val="20"/>
                <w:lang w:val="sl-SI"/>
              </w:rPr>
            </w:pPr>
          </w:p>
        </w:tc>
      </w:tr>
      <w:tr w:rsidR="00150E6D" w:rsidRPr="007A6574" w:rsidTr="009E33F2">
        <w:trPr>
          <w:trHeight w:val="20"/>
          <w:jc w:val="center"/>
        </w:trPr>
        <w:tc>
          <w:tcPr>
            <w:tcW w:w="4484" w:type="dxa"/>
            <w:tcBorders>
              <w:top w:val="single" w:sz="4" w:space="0" w:color="auto"/>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9236FC">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150E6D" w:rsidRPr="007A6574" w:rsidRDefault="00DF66A5" w:rsidP="00AD6C3B">
            <w:pPr>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rsidTr="009E33F2">
        <w:trPr>
          <w:trHeight w:val="20"/>
          <w:jc w:val="center"/>
        </w:trPr>
        <w:tc>
          <w:tcPr>
            <w:tcW w:w="4484" w:type="dxa"/>
            <w:tcBorders>
              <w:top w:val="nil"/>
              <w:left w:val="nil"/>
              <w:bottom w:val="nil"/>
              <w:right w:val="nil"/>
            </w:tcBorders>
            <w:shd w:val="clear" w:color="auto" w:fill="auto"/>
            <w:vAlign w:val="bottom"/>
          </w:tcPr>
          <w:p w:rsidR="00150E6D" w:rsidRPr="007A6574" w:rsidRDefault="00150E6D" w:rsidP="0093011D">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DF66A5">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93011D">
              <w:rPr>
                <w:rFonts w:ascii="Verdana" w:hAnsi="Verdana"/>
                <w:sz w:val="20"/>
                <w:szCs w:val="20"/>
                <w:lang w:val="sl-SI"/>
              </w:rPr>
              <w:t xml:space="preserve">Stanislav Rijavec, univ. dipl. inž. str. </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5E5529" w:rsidRPr="00E810BB" w:rsidRDefault="005E5529" w:rsidP="00AD6C3B">
      <w:pPr>
        <w:widowControl w:val="0"/>
        <w:spacing w:after="0" w:line="240" w:lineRule="auto"/>
        <w:jc w:val="both"/>
        <w:rPr>
          <w:rFonts w:ascii="Verdana" w:hAnsi="Verdana"/>
          <w:sz w:val="20"/>
          <w:szCs w:val="20"/>
          <w:lang w:val="sl-SI"/>
        </w:rPr>
      </w:pPr>
    </w:p>
    <w:sectPr w:rsidR="005E5529" w:rsidRPr="00E810BB" w:rsidSect="00ED2BF5">
      <w:headerReference w:type="even" r:id="rId9"/>
      <w:headerReference w:type="default" r:id="rId10"/>
      <w:footerReference w:type="even" r:id="rId11"/>
      <w:footerReference w:type="default" r:id="rId12"/>
      <w:headerReference w:type="first" r:id="rId13"/>
      <w:footerReference w:type="first" r:id="rId14"/>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02" w:rsidRDefault="00C96A02" w:rsidP="00DC1532">
      <w:pPr>
        <w:spacing w:after="0" w:line="240" w:lineRule="auto"/>
      </w:pPr>
      <w:r>
        <w:separator/>
      </w:r>
    </w:p>
  </w:endnote>
  <w:endnote w:type="continuationSeparator" w:id="0">
    <w:p w:rsidR="00C96A02" w:rsidRDefault="00C96A02"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2B" w:rsidRDefault="0034652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105"/>
      <w:gridCol w:w="5083"/>
    </w:tblGrid>
    <w:tr w:rsidR="009D6CEA" w:rsidRPr="001774F3" w:rsidTr="004D442F">
      <w:tc>
        <w:tcPr>
          <w:tcW w:w="6588" w:type="dxa"/>
          <w:shd w:val="clear" w:color="auto" w:fill="auto"/>
        </w:tcPr>
        <w:p w:rsidR="009D6CEA" w:rsidRPr="001774F3" w:rsidRDefault="009D6CEA" w:rsidP="004D442F">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Pr="001774F3">
            <w:rPr>
              <w:rFonts w:ascii="Verdana" w:hAnsi="Verdana"/>
              <w:i/>
              <w:sz w:val="16"/>
              <w:szCs w:val="16"/>
              <w:lang w:val="sl-SI"/>
            </w:rPr>
            <w:t>PRO</w:t>
          </w:r>
          <w:proofErr w:type="spellEnd"/>
          <w:r w:rsidRPr="001774F3">
            <w:rPr>
              <w:rFonts w:ascii="Verdana" w:hAnsi="Verdana"/>
              <w:i/>
              <w:sz w:val="16"/>
              <w:szCs w:val="16"/>
              <w:vertAlign w:val="superscript"/>
              <w:lang w:val="sl-SI"/>
            </w:rPr>
            <w:t>©</w:t>
          </w:r>
        </w:p>
      </w:tc>
      <w:tc>
        <w:tcPr>
          <w:tcW w:w="6588" w:type="dxa"/>
          <w:shd w:val="clear" w:color="auto" w:fill="auto"/>
          <w:vAlign w:val="center"/>
        </w:tcPr>
        <w:p w:rsidR="009D6CEA" w:rsidRPr="001774F3" w:rsidRDefault="009D6CEA"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4A7FEE">
            <w:rPr>
              <w:rFonts w:ascii="Verdana" w:hAnsi="Verdana"/>
              <w:noProof/>
              <w:sz w:val="16"/>
              <w:szCs w:val="16"/>
              <w:lang w:val="sl-SI"/>
            </w:rPr>
            <w:t>8</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4A7FEE">
            <w:rPr>
              <w:rFonts w:ascii="Verdana" w:hAnsi="Verdana"/>
              <w:noProof/>
              <w:sz w:val="16"/>
              <w:szCs w:val="16"/>
              <w:lang w:val="sl-SI"/>
            </w:rPr>
            <w:t>8</w:t>
          </w:r>
          <w:r w:rsidRPr="001774F3">
            <w:rPr>
              <w:rFonts w:ascii="Verdana" w:hAnsi="Verdana"/>
              <w:sz w:val="16"/>
              <w:szCs w:val="16"/>
              <w:lang w:val="sl-SI"/>
            </w:rPr>
            <w:fldChar w:fldCharType="end"/>
          </w:r>
        </w:p>
      </w:tc>
    </w:tr>
  </w:tbl>
  <w:p w:rsidR="009D6CEA" w:rsidRDefault="009D6CE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2B" w:rsidRDefault="0034652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02" w:rsidRDefault="00C96A02" w:rsidP="00DC1532">
      <w:pPr>
        <w:spacing w:after="0" w:line="240" w:lineRule="auto"/>
      </w:pPr>
      <w:r>
        <w:separator/>
      </w:r>
    </w:p>
  </w:footnote>
  <w:footnote w:type="continuationSeparator" w:id="0">
    <w:p w:rsidR="00C96A02" w:rsidRDefault="00C96A02" w:rsidP="00DC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2B" w:rsidRDefault="0034652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048"/>
      <w:gridCol w:w="5140"/>
    </w:tblGrid>
    <w:tr w:rsidR="009D6CEA" w:rsidRPr="001B422B" w:rsidTr="004D442F">
      <w:tc>
        <w:tcPr>
          <w:tcW w:w="6588" w:type="dxa"/>
          <w:shd w:val="clear" w:color="auto" w:fill="auto"/>
        </w:tcPr>
        <w:p w:rsidR="009D6CEA" w:rsidRPr="001B422B" w:rsidRDefault="009D6CEA" w:rsidP="001E7C4D">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rsidR="009D6CEA" w:rsidRPr="001B422B" w:rsidRDefault="009D6CEA" w:rsidP="006B3D73">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rsidR="009D6CEA" w:rsidRDefault="009D6CE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2B" w:rsidRDefault="0034652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
  </w:num>
  <w:num w:numId="3">
    <w:abstractNumId w:val="33"/>
  </w:num>
  <w:num w:numId="4">
    <w:abstractNumId w:val="7"/>
  </w:num>
  <w:num w:numId="5">
    <w:abstractNumId w:val="13"/>
  </w:num>
  <w:num w:numId="6">
    <w:abstractNumId w:val="24"/>
  </w:num>
  <w:num w:numId="7">
    <w:abstractNumId w:val="34"/>
  </w:num>
  <w:num w:numId="8">
    <w:abstractNumId w:val="17"/>
  </w:num>
  <w:num w:numId="9">
    <w:abstractNumId w:val="32"/>
  </w:num>
  <w:num w:numId="10">
    <w:abstractNumId w:val="4"/>
  </w:num>
  <w:num w:numId="11">
    <w:abstractNumId w:val="11"/>
  </w:num>
  <w:num w:numId="12">
    <w:abstractNumId w:val="2"/>
  </w:num>
  <w:num w:numId="13">
    <w:abstractNumId w:val="29"/>
  </w:num>
  <w:num w:numId="14">
    <w:abstractNumId w:val="21"/>
  </w:num>
  <w:num w:numId="15">
    <w:abstractNumId w:val="12"/>
  </w:num>
  <w:num w:numId="16">
    <w:abstractNumId w:val="19"/>
  </w:num>
  <w:num w:numId="17">
    <w:abstractNumId w:val="3"/>
  </w:num>
  <w:num w:numId="18">
    <w:abstractNumId w:val="27"/>
  </w:num>
  <w:num w:numId="19">
    <w:abstractNumId w:val="20"/>
  </w:num>
  <w:num w:numId="20">
    <w:abstractNumId w:val="0"/>
  </w:num>
  <w:num w:numId="21">
    <w:abstractNumId w:val="31"/>
  </w:num>
  <w:num w:numId="22">
    <w:abstractNumId w:val="14"/>
  </w:num>
  <w:num w:numId="23">
    <w:abstractNumId w:val="36"/>
  </w:num>
  <w:num w:numId="24">
    <w:abstractNumId w:val="23"/>
  </w:num>
  <w:num w:numId="25">
    <w:abstractNumId w:val="5"/>
  </w:num>
  <w:num w:numId="26">
    <w:abstractNumId w:val="28"/>
  </w:num>
  <w:num w:numId="27">
    <w:abstractNumId w:val="35"/>
  </w:num>
  <w:num w:numId="28">
    <w:abstractNumId w:val="22"/>
  </w:num>
  <w:num w:numId="29">
    <w:abstractNumId w:val="16"/>
  </w:num>
  <w:num w:numId="30">
    <w:abstractNumId w:val="10"/>
  </w:num>
  <w:num w:numId="31">
    <w:abstractNumId w:val="8"/>
  </w:num>
  <w:num w:numId="32">
    <w:abstractNumId w:val="6"/>
  </w:num>
  <w:num w:numId="33">
    <w:abstractNumId w:val="15"/>
  </w:num>
  <w:num w:numId="34">
    <w:abstractNumId w:val="18"/>
  </w:num>
  <w:num w:numId="35">
    <w:abstractNumId w:val="25"/>
  </w:num>
  <w:num w:numId="36">
    <w:abstractNumId w:val="9"/>
  </w:num>
  <w:num w:numId="3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63969"/>
    <w:rsid w:val="0007558E"/>
    <w:rsid w:val="0008632D"/>
    <w:rsid w:val="00090D01"/>
    <w:rsid w:val="000A11D6"/>
    <w:rsid w:val="000A3ECB"/>
    <w:rsid w:val="000A4D10"/>
    <w:rsid w:val="000A5193"/>
    <w:rsid w:val="000D638C"/>
    <w:rsid w:val="000E4379"/>
    <w:rsid w:val="000E7C88"/>
    <w:rsid w:val="000F22C4"/>
    <w:rsid w:val="000F4561"/>
    <w:rsid w:val="00100F75"/>
    <w:rsid w:val="00133FB7"/>
    <w:rsid w:val="00136EC8"/>
    <w:rsid w:val="00142594"/>
    <w:rsid w:val="00150E6D"/>
    <w:rsid w:val="0016092F"/>
    <w:rsid w:val="00165FC5"/>
    <w:rsid w:val="0017647C"/>
    <w:rsid w:val="0019321B"/>
    <w:rsid w:val="001A001F"/>
    <w:rsid w:val="001A2735"/>
    <w:rsid w:val="001D4705"/>
    <w:rsid w:val="001E7C4D"/>
    <w:rsid w:val="00201E1D"/>
    <w:rsid w:val="002075C2"/>
    <w:rsid w:val="0020793C"/>
    <w:rsid w:val="00216025"/>
    <w:rsid w:val="00231D26"/>
    <w:rsid w:val="00232D3C"/>
    <w:rsid w:val="002427F0"/>
    <w:rsid w:val="00261012"/>
    <w:rsid w:val="00271DF7"/>
    <w:rsid w:val="002A29B4"/>
    <w:rsid w:val="002F1F45"/>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652B"/>
    <w:rsid w:val="00363FD0"/>
    <w:rsid w:val="003640DB"/>
    <w:rsid w:val="003738D4"/>
    <w:rsid w:val="00374FF0"/>
    <w:rsid w:val="00381093"/>
    <w:rsid w:val="00384495"/>
    <w:rsid w:val="00384BF9"/>
    <w:rsid w:val="003A34C5"/>
    <w:rsid w:val="003B3BFB"/>
    <w:rsid w:val="003D4D82"/>
    <w:rsid w:val="003F57CE"/>
    <w:rsid w:val="00400AA3"/>
    <w:rsid w:val="00411FDF"/>
    <w:rsid w:val="00421C11"/>
    <w:rsid w:val="00422080"/>
    <w:rsid w:val="00422262"/>
    <w:rsid w:val="0042446E"/>
    <w:rsid w:val="0042593C"/>
    <w:rsid w:val="004306FA"/>
    <w:rsid w:val="00440E3C"/>
    <w:rsid w:val="00452A26"/>
    <w:rsid w:val="00460B8A"/>
    <w:rsid w:val="00463608"/>
    <w:rsid w:val="00466BF6"/>
    <w:rsid w:val="00497764"/>
    <w:rsid w:val="004A7FEE"/>
    <w:rsid w:val="004B0848"/>
    <w:rsid w:val="004B3864"/>
    <w:rsid w:val="004D28C6"/>
    <w:rsid w:val="004D442F"/>
    <w:rsid w:val="004E03B4"/>
    <w:rsid w:val="004F0368"/>
    <w:rsid w:val="004F3DF9"/>
    <w:rsid w:val="004F57C8"/>
    <w:rsid w:val="00517AEF"/>
    <w:rsid w:val="00521853"/>
    <w:rsid w:val="0054149F"/>
    <w:rsid w:val="00542381"/>
    <w:rsid w:val="00560E4F"/>
    <w:rsid w:val="00566E1C"/>
    <w:rsid w:val="00576BE0"/>
    <w:rsid w:val="00581191"/>
    <w:rsid w:val="005A2234"/>
    <w:rsid w:val="005B199D"/>
    <w:rsid w:val="005D3335"/>
    <w:rsid w:val="005D3724"/>
    <w:rsid w:val="005E2BC4"/>
    <w:rsid w:val="005E3B8C"/>
    <w:rsid w:val="005E50AA"/>
    <w:rsid w:val="005E5529"/>
    <w:rsid w:val="005E7757"/>
    <w:rsid w:val="0060561F"/>
    <w:rsid w:val="00610F70"/>
    <w:rsid w:val="0061650A"/>
    <w:rsid w:val="00625F6F"/>
    <w:rsid w:val="00627594"/>
    <w:rsid w:val="00645452"/>
    <w:rsid w:val="00671E7D"/>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3554"/>
    <w:rsid w:val="00765450"/>
    <w:rsid w:val="0078205D"/>
    <w:rsid w:val="007859B1"/>
    <w:rsid w:val="00790C26"/>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40B9"/>
    <w:rsid w:val="007F756B"/>
    <w:rsid w:val="0080639D"/>
    <w:rsid w:val="00811A82"/>
    <w:rsid w:val="008136F1"/>
    <w:rsid w:val="0081412C"/>
    <w:rsid w:val="0081621D"/>
    <w:rsid w:val="0082255E"/>
    <w:rsid w:val="00822B2E"/>
    <w:rsid w:val="008266D6"/>
    <w:rsid w:val="0085263D"/>
    <w:rsid w:val="008644BD"/>
    <w:rsid w:val="00867728"/>
    <w:rsid w:val="00874511"/>
    <w:rsid w:val="00882F77"/>
    <w:rsid w:val="008A24B4"/>
    <w:rsid w:val="008C2502"/>
    <w:rsid w:val="008C4AEC"/>
    <w:rsid w:val="008D0D9F"/>
    <w:rsid w:val="008D541F"/>
    <w:rsid w:val="008D7F8E"/>
    <w:rsid w:val="008E3070"/>
    <w:rsid w:val="008F22EA"/>
    <w:rsid w:val="008F3378"/>
    <w:rsid w:val="00901C7F"/>
    <w:rsid w:val="009047BC"/>
    <w:rsid w:val="009111BD"/>
    <w:rsid w:val="009236FC"/>
    <w:rsid w:val="0093011D"/>
    <w:rsid w:val="009532AF"/>
    <w:rsid w:val="00965A0F"/>
    <w:rsid w:val="009711F8"/>
    <w:rsid w:val="0097177D"/>
    <w:rsid w:val="00981354"/>
    <w:rsid w:val="009925FD"/>
    <w:rsid w:val="009A116F"/>
    <w:rsid w:val="009B2610"/>
    <w:rsid w:val="009C13D1"/>
    <w:rsid w:val="009C2E97"/>
    <w:rsid w:val="009C3290"/>
    <w:rsid w:val="009C5A85"/>
    <w:rsid w:val="009C619B"/>
    <w:rsid w:val="009D265D"/>
    <w:rsid w:val="009D6CEA"/>
    <w:rsid w:val="009E33F2"/>
    <w:rsid w:val="009E5681"/>
    <w:rsid w:val="00A05921"/>
    <w:rsid w:val="00A15D61"/>
    <w:rsid w:val="00A17397"/>
    <w:rsid w:val="00A2239A"/>
    <w:rsid w:val="00A30D43"/>
    <w:rsid w:val="00A31982"/>
    <w:rsid w:val="00A33D6B"/>
    <w:rsid w:val="00A36DD6"/>
    <w:rsid w:val="00A56F02"/>
    <w:rsid w:val="00A57D80"/>
    <w:rsid w:val="00A71800"/>
    <w:rsid w:val="00A73B32"/>
    <w:rsid w:val="00A758DA"/>
    <w:rsid w:val="00A84002"/>
    <w:rsid w:val="00A8612B"/>
    <w:rsid w:val="00A92028"/>
    <w:rsid w:val="00A924B4"/>
    <w:rsid w:val="00A974B7"/>
    <w:rsid w:val="00AA042C"/>
    <w:rsid w:val="00AA7E52"/>
    <w:rsid w:val="00AB3ABF"/>
    <w:rsid w:val="00AB423B"/>
    <w:rsid w:val="00AC4738"/>
    <w:rsid w:val="00AD6C3B"/>
    <w:rsid w:val="00AF2274"/>
    <w:rsid w:val="00AF4761"/>
    <w:rsid w:val="00B027A6"/>
    <w:rsid w:val="00B14F7C"/>
    <w:rsid w:val="00B16E8D"/>
    <w:rsid w:val="00B333A8"/>
    <w:rsid w:val="00B506E1"/>
    <w:rsid w:val="00B51AA7"/>
    <w:rsid w:val="00B569DE"/>
    <w:rsid w:val="00B66514"/>
    <w:rsid w:val="00B973A0"/>
    <w:rsid w:val="00BA232F"/>
    <w:rsid w:val="00BA680B"/>
    <w:rsid w:val="00BB24ED"/>
    <w:rsid w:val="00BD2301"/>
    <w:rsid w:val="00BD3708"/>
    <w:rsid w:val="00BE69B7"/>
    <w:rsid w:val="00BF770A"/>
    <w:rsid w:val="00C00AE1"/>
    <w:rsid w:val="00C27D49"/>
    <w:rsid w:val="00C361D8"/>
    <w:rsid w:val="00C40B87"/>
    <w:rsid w:val="00C4582F"/>
    <w:rsid w:val="00C47B2E"/>
    <w:rsid w:val="00C5117D"/>
    <w:rsid w:val="00C54171"/>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F12A7"/>
    <w:rsid w:val="00CF7A4A"/>
    <w:rsid w:val="00D04EAB"/>
    <w:rsid w:val="00D308B1"/>
    <w:rsid w:val="00D346FC"/>
    <w:rsid w:val="00D42C4D"/>
    <w:rsid w:val="00D51F74"/>
    <w:rsid w:val="00D52EC6"/>
    <w:rsid w:val="00D57B04"/>
    <w:rsid w:val="00D679CB"/>
    <w:rsid w:val="00D700F7"/>
    <w:rsid w:val="00D72093"/>
    <w:rsid w:val="00D77C69"/>
    <w:rsid w:val="00D85E9D"/>
    <w:rsid w:val="00DA1A31"/>
    <w:rsid w:val="00DB5282"/>
    <w:rsid w:val="00DC1532"/>
    <w:rsid w:val="00DD3CC5"/>
    <w:rsid w:val="00DE7536"/>
    <w:rsid w:val="00DF2F4B"/>
    <w:rsid w:val="00DF5D75"/>
    <w:rsid w:val="00DF66A5"/>
    <w:rsid w:val="00E07F1C"/>
    <w:rsid w:val="00E12113"/>
    <w:rsid w:val="00E14A10"/>
    <w:rsid w:val="00E310DC"/>
    <w:rsid w:val="00E3302A"/>
    <w:rsid w:val="00E361D4"/>
    <w:rsid w:val="00E4097D"/>
    <w:rsid w:val="00E52DC2"/>
    <w:rsid w:val="00E62215"/>
    <w:rsid w:val="00E657D6"/>
    <w:rsid w:val="00E73652"/>
    <w:rsid w:val="00E747EA"/>
    <w:rsid w:val="00E810BB"/>
    <w:rsid w:val="00E827AB"/>
    <w:rsid w:val="00E87636"/>
    <w:rsid w:val="00EA5CF1"/>
    <w:rsid w:val="00EA7823"/>
    <w:rsid w:val="00EC088E"/>
    <w:rsid w:val="00ED082E"/>
    <w:rsid w:val="00ED2BF5"/>
    <w:rsid w:val="00ED4E81"/>
    <w:rsid w:val="00ED745F"/>
    <w:rsid w:val="00EE6A00"/>
    <w:rsid w:val="00EF1857"/>
    <w:rsid w:val="00F006EC"/>
    <w:rsid w:val="00F03B6A"/>
    <w:rsid w:val="00F13DA1"/>
    <w:rsid w:val="00F2246A"/>
    <w:rsid w:val="00F22C08"/>
    <w:rsid w:val="00F26F28"/>
    <w:rsid w:val="00F300EB"/>
    <w:rsid w:val="00F4219C"/>
    <w:rsid w:val="00F42381"/>
    <w:rsid w:val="00F42E8A"/>
    <w:rsid w:val="00F516F8"/>
    <w:rsid w:val="00F5268E"/>
    <w:rsid w:val="00F547D6"/>
    <w:rsid w:val="00F72DDB"/>
    <w:rsid w:val="00F822D0"/>
    <w:rsid w:val="00F92599"/>
    <w:rsid w:val="00F957C2"/>
    <w:rsid w:val="00FA3B16"/>
    <w:rsid w:val="00FB6857"/>
    <w:rsid w:val="00FC1434"/>
    <w:rsid w:val="00FC35D9"/>
    <w:rsid w:val="00FD1378"/>
    <w:rsid w:val="00FD40D2"/>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C4EAA-4C27-4691-BFFA-11AF4ED9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8</Pages>
  <Words>2658</Words>
  <Characters>15157</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59</cp:revision>
  <dcterms:created xsi:type="dcterms:W3CDTF">2016-04-15T06:44:00Z</dcterms:created>
  <dcterms:modified xsi:type="dcterms:W3CDTF">2019-02-12T10:44:00Z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