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785"/>
        <w:gridCol w:w="6910"/>
      </w:tblGrid>
      <w:tr w:rsidR="001166E0" w:rsidRPr="00F822D0" w:rsidTr="00A574FA">
        <w:trPr>
          <w:trHeight w:val="20"/>
          <w:jc w:val="center"/>
        </w:trPr>
        <w:tc>
          <w:tcPr>
            <w:tcW w:w="9695" w:type="dxa"/>
            <w:gridSpan w:val="2"/>
            <w:shd w:val="clear" w:color="auto" w:fill="FAAA5A"/>
            <w:vAlign w:val="center"/>
          </w:tcPr>
          <w:p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6910" w:type="dxa"/>
            <w:shd w:val="clear" w:color="auto" w:fill="FADC8C"/>
            <w:vAlign w:val="center"/>
          </w:tcPr>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B206B3">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B206B3">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B206B3">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B206B3">
              <w:rPr>
                <w:rFonts w:ascii="Verdana" w:hAnsi="Verdana"/>
                <w:sz w:val="20"/>
                <w:szCs w:val="20"/>
                <w:lang w:val="sl-SI"/>
              </w:rPr>
              <w:t>SI11427205</w:t>
            </w:r>
            <w:r>
              <w:rPr>
                <w:rFonts w:ascii="Verdana" w:hAnsi="Verdana"/>
                <w:sz w:val="20"/>
                <w:szCs w:val="20"/>
                <w:lang w:val="sl-SI"/>
              </w:rPr>
              <w:fldChar w:fldCharType="end"/>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B206B3">
              <w:rPr>
                <w:rFonts w:ascii="Verdana" w:hAnsi="Verdana"/>
                <w:sz w:val="20"/>
                <w:szCs w:val="20"/>
                <w:lang w:val="sl-SI"/>
              </w:rPr>
              <w:t>5055695</w:t>
            </w:r>
            <w:r>
              <w:rPr>
                <w:rFonts w:ascii="Verdana" w:hAnsi="Verdana"/>
                <w:sz w:val="20"/>
                <w:szCs w:val="20"/>
                <w:lang w:val="sl-SI"/>
              </w:rPr>
              <w:fldChar w:fldCharType="end"/>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6910" w:type="dxa"/>
            <w:shd w:val="clear" w:color="auto" w:fill="FADC8C"/>
            <w:vAlign w:val="center"/>
          </w:tcPr>
          <w:p w:rsidR="001166E0" w:rsidRPr="00F822D0" w:rsidRDefault="00C23A9F" w:rsidP="005242A7">
            <w:pPr>
              <w:widowControl w:val="0"/>
              <w:spacing w:after="0" w:line="240" w:lineRule="auto"/>
              <w:rPr>
                <w:rFonts w:ascii="Verdana" w:hAnsi="Verdana"/>
                <w:sz w:val="20"/>
                <w:szCs w:val="20"/>
                <w:lang w:val="sl-SI"/>
              </w:rPr>
            </w:pPr>
            <w:r>
              <w:rPr>
                <w:rFonts w:ascii="Verdana" w:hAnsi="Verdana"/>
                <w:sz w:val="20"/>
                <w:szCs w:val="20"/>
                <w:lang w:val="sl-SI"/>
              </w:rPr>
              <w:t>01100-6030279058, odprt pri UJP Nova Gorica</w:t>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B206B3">
              <w:rPr>
                <w:rFonts w:ascii="Verdana" w:hAnsi="Verdana"/>
                <w:sz w:val="20"/>
                <w:szCs w:val="20"/>
                <w:lang w:val="sl-SI"/>
              </w:rPr>
              <w:t>Stanislav Rijavec, univ. dipl. inž. str.</w:t>
            </w:r>
            <w:r>
              <w:rPr>
                <w:rFonts w:ascii="Verdana" w:hAnsi="Verdana"/>
                <w:sz w:val="20"/>
                <w:szCs w:val="20"/>
                <w:lang w:val="sl-SI"/>
              </w:rPr>
              <w:fldChar w:fldCharType="end"/>
            </w:r>
          </w:p>
        </w:tc>
      </w:tr>
    </w:tbl>
    <w:p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785"/>
        <w:gridCol w:w="2043"/>
        <w:gridCol w:w="2409"/>
        <w:gridCol w:w="2467"/>
      </w:tblGrid>
      <w:tr w:rsidR="008726FD" w:rsidRPr="009925FD" w:rsidTr="00A574FA">
        <w:trPr>
          <w:trHeight w:val="20"/>
          <w:jc w:val="center"/>
        </w:trPr>
        <w:tc>
          <w:tcPr>
            <w:tcW w:w="2785"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043"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6919"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6919"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bl>
    <w:p w:rsidR="00393120" w:rsidRDefault="00393120" w:rsidP="005242A7">
      <w:pPr>
        <w:widowControl w:val="0"/>
        <w:spacing w:before="120" w:after="120" w:line="240" w:lineRule="auto"/>
        <w:jc w:val="both"/>
        <w:rPr>
          <w:rFonts w:ascii="Verdana" w:hAnsi="Verdana"/>
          <w:sz w:val="20"/>
          <w:szCs w:val="28"/>
          <w:lang w:val="sl-SI"/>
        </w:rPr>
      </w:pPr>
    </w:p>
    <w:p w:rsidR="00393120" w:rsidRDefault="00393120" w:rsidP="005242A7">
      <w:pPr>
        <w:widowControl w:val="0"/>
        <w:spacing w:before="120" w:after="120" w:line="240" w:lineRule="auto"/>
        <w:jc w:val="both"/>
        <w:rPr>
          <w:rFonts w:ascii="Verdana" w:hAnsi="Verdana"/>
          <w:sz w:val="20"/>
          <w:szCs w:val="28"/>
          <w:lang w:val="sl-SI"/>
        </w:rPr>
      </w:pPr>
    </w:p>
    <w:p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Pr="00523F86" w:rsidRDefault="00EE2FFA" w:rsidP="005242A7">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1166E0" w:rsidRPr="00523F86">
              <w:rPr>
                <w:rFonts w:ascii="Verdana" w:hAnsi="Verdana"/>
                <w:b/>
                <w:sz w:val="28"/>
                <w:szCs w:val="28"/>
                <w:lang w:val="sl-SI"/>
              </w:rPr>
              <w:t>&lt;predmet naročila&gt; številka &lt;številka pogodbe&gt;</w:t>
            </w:r>
          </w:p>
        </w:tc>
      </w:tr>
    </w:tbl>
    <w:p w:rsidR="001166E0" w:rsidRDefault="001166E0" w:rsidP="005242A7">
      <w:pPr>
        <w:widowControl w:val="0"/>
        <w:spacing w:after="0" w:line="240" w:lineRule="auto"/>
        <w:jc w:val="both"/>
        <w:rPr>
          <w:rFonts w:ascii="Verdana" w:hAnsi="Verdana"/>
          <w:sz w:val="20"/>
          <w:szCs w:val="28"/>
          <w:lang w:val="sl-SI"/>
        </w:rPr>
      </w:pPr>
    </w:p>
    <w:p w:rsidR="00900773" w:rsidRDefault="00900773" w:rsidP="005242A7">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rsidR="001166E0" w:rsidRPr="00900773"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9E0DBF">
        <w:trPr>
          <w:trHeight w:val="20"/>
          <w:jc w:val="center"/>
        </w:trPr>
        <w:tc>
          <w:tcPr>
            <w:tcW w:w="4847" w:type="dxa"/>
            <w:shd w:val="clear" w:color="auto" w:fill="FAAA5A"/>
            <w:vAlign w:val="center"/>
          </w:tcPr>
          <w:p w:rsidR="001166E0" w:rsidRPr="00523F86" w:rsidRDefault="001166E0" w:rsidP="005242A7">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rsidR="001166E0" w:rsidRPr="00523F86" w:rsidRDefault="001166E0" w:rsidP="005242A7">
            <w:pPr>
              <w:widowControl w:val="0"/>
              <w:spacing w:after="0" w:line="240" w:lineRule="auto"/>
              <w:jc w:val="both"/>
              <w:rPr>
                <w:rFonts w:ascii="Verdana" w:hAnsi="Verdana"/>
                <w:sz w:val="20"/>
                <w:szCs w:val="20"/>
                <w:lang w:val="sl-SI"/>
              </w:rPr>
            </w:pPr>
          </w:p>
        </w:tc>
      </w:tr>
    </w:tbl>
    <w:p w:rsidR="00FF2E53" w:rsidRPr="00900773" w:rsidRDefault="00900773" w:rsidP="005242A7">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E2341A" w:rsidRPr="00E2341A" w:rsidRDefault="00900773" w:rsidP="00E2341A">
      <w:pPr>
        <w:pStyle w:val="ListParagraph"/>
        <w:widowControl w:val="0"/>
        <w:numPr>
          <w:ilvl w:val="0"/>
          <w:numId w:val="14"/>
        </w:numPr>
        <w:spacing w:after="120" w:line="240" w:lineRule="auto"/>
        <w:contextualSpacing w:val="0"/>
        <w:jc w:val="both"/>
        <w:rPr>
          <w:rFonts w:ascii="Verdana" w:hAnsi="Verdana"/>
          <w:sz w:val="20"/>
          <w:szCs w:val="28"/>
          <w:lang w:val="sl-SI"/>
        </w:rPr>
      </w:pPr>
      <w:r w:rsidRPr="00BE5445">
        <w:rPr>
          <w:rFonts w:ascii="Verdana" w:hAnsi="Verdana"/>
          <w:sz w:val="20"/>
          <w:szCs w:val="28"/>
          <w:lang w:val="sl-SI"/>
        </w:rPr>
        <w:t xml:space="preserve">Predmet </w:t>
      </w:r>
      <w:r w:rsidRPr="00BE5445">
        <w:rPr>
          <w:rFonts w:ascii="Verdana" w:hAnsi="Verdana"/>
          <w:sz w:val="20"/>
          <w:szCs w:val="20"/>
          <w:lang w:val="sl-SI"/>
        </w:rPr>
        <w:t xml:space="preserve">pogodbe je </w:t>
      </w:r>
      <w:r w:rsidR="00BE5445">
        <w:rPr>
          <w:rFonts w:ascii="Verdana" w:hAnsi="Verdana"/>
          <w:noProof/>
          <w:sz w:val="20"/>
          <w:szCs w:val="20"/>
        </w:rPr>
        <w:t>p</w:t>
      </w:r>
      <w:r w:rsidR="00BE5445" w:rsidRPr="00BE5445">
        <w:rPr>
          <w:rFonts w:ascii="Verdana" w:hAnsi="Verdana"/>
          <w:noProof/>
          <w:sz w:val="20"/>
          <w:szCs w:val="20"/>
        </w:rPr>
        <w:t xml:space="preserve">oslovni najem (operativni leasing) </w:t>
      </w:r>
      <w:r w:rsidR="006E79EE">
        <w:rPr>
          <w:rFonts w:ascii="Verdana" w:hAnsi="Verdana"/>
          <w:noProof/>
          <w:sz w:val="20"/>
          <w:szCs w:val="20"/>
        </w:rPr>
        <w:t xml:space="preserve">dveh hematoloških analizatorjev </w:t>
      </w:r>
      <w:r w:rsidR="00BE5445" w:rsidRPr="00BE5445">
        <w:rPr>
          <w:rFonts w:ascii="Verdana" w:hAnsi="Verdana"/>
          <w:noProof/>
          <w:sz w:val="20"/>
          <w:szCs w:val="20"/>
        </w:rPr>
        <w:t xml:space="preserve"> z </w:t>
      </w:r>
      <w:r w:rsidR="006E79EE">
        <w:rPr>
          <w:rFonts w:ascii="Verdana" w:hAnsi="Verdana"/>
          <w:noProof/>
          <w:sz w:val="20"/>
          <w:szCs w:val="20"/>
        </w:rPr>
        <w:t>vključenim</w:t>
      </w:r>
      <w:r w:rsidR="00BE5445" w:rsidRPr="00BE5445">
        <w:rPr>
          <w:rFonts w:ascii="Verdana" w:hAnsi="Verdana"/>
          <w:noProof/>
          <w:sz w:val="20"/>
          <w:szCs w:val="20"/>
        </w:rPr>
        <w:t xml:space="preserve"> preventivnim vzdrževanjem, zagotavljanjem servisa</w:t>
      </w:r>
      <w:r w:rsidR="00A73B74">
        <w:rPr>
          <w:rFonts w:ascii="Verdana" w:hAnsi="Verdana"/>
          <w:noProof/>
          <w:sz w:val="20"/>
          <w:szCs w:val="20"/>
        </w:rPr>
        <w:t>, rezervnimi deli</w:t>
      </w:r>
      <w:r w:rsidR="006E79EE">
        <w:rPr>
          <w:rFonts w:ascii="Verdana" w:hAnsi="Verdana"/>
          <w:noProof/>
          <w:sz w:val="20"/>
          <w:szCs w:val="20"/>
        </w:rPr>
        <w:t>,</w:t>
      </w:r>
      <w:r w:rsidR="00BE5445" w:rsidRPr="00BE5445">
        <w:rPr>
          <w:rFonts w:ascii="Verdana" w:hAnsi="Verdana"/>
          <w:noProof/>
          <w:sz w:val="20"/>
          <w:szCs w:val="20"/>
        </w:rPr>
        <w:t xml:space="preserve"> </w:t>
      </w:r>
      <w:r w:rsidR="006E79EE">
        <w:rPr>
          <w:rFonts w:ascii="Verdana" w:hAnsi="Verdana"/>
          <w:noProof/>
          <w:sz w:val="20"/>
          <w:szCs w:val="20"/>
        </w:rPr>
        <w:t xml:space="preserve">potrošnim materialom </w:t>
      </w:r>
      <w:r w:rsidR="00BE5445" w:rsidRPr="00BE5445">
        <w:rPr>
          <w:rFonts w:ascii="Verdana" w:hAnsi="Verdana"/>
          <w:noProof/>
          <w:sz w:val="20"/>
          <w:szCs w:val="20"/>
        </w:rPr>
        <w:t xml:space="preserve">in podporo uporabi za obdobje </w:t>
      </w:r>
      <w:r w:rsidR="00E2341A">
        <w:rPr>
          <w:rFonts w:ascii="Verdana" w:hAnsi="Verdana"/>
          <w:noProof/>
          <w:sz w:val="20"/>
          <w:szCs w:val="20"/>
        </w:rPr>
        <w:t>5</w:t>
      </w:r>
      <w:r w:rsidR="00BE5445" w:rsidRPr="00BE5445">
        <w:rPr>
          <w:rFonts w:ascii="Verdana" w:hAnsi="Verdana"/>
          <w:noProof/>
          <w:sz w:val="20"/>
          <w:szCs w:val="20"/>
        </w:rPr>
        <w:t xml:space="preserve"> let</w:t>
      </w:r>
      <w:r w:rsidR="00BE5445">
        <w:rPr>
          <w:rFonts w:ascii="Verdana" w:hAnsi="Verdana"/>
          <w:noProof/>
          <w:sz w:val="20"/>
          <w:szCs w:val="20"/>
        </w:rPr>
        <w:t xml:space="preserve">. </w:t>
      </w:r>
      <w:r w:rsidR="00FF2E53" w:rsidRPr="00BE5445">
        <w:rPr>
          <w:rFonts w:ascii="Verdana" w:hAnsi="Verdana"/>
          <w:sz w:val="20"/>
          <w:szCs w:val="20"/>
          <w:lang w:val="sl-SI"/>
        </w:rPr>
        <w:t>Vrsta, lastnosti, kakovost</w:t>
      </w:r>
      <w:r w:rsidR="00FF2E53" w:rsidRPr="00BE5445">
        <w:rPr>
          <w:rFonts w:ascii="Verdana" w:hAnsi="Verdana"/>
          <w:sz w:val="20"/>
          <w:szCs w:val="28"/>
          <w:lang w:val="sl-SI"/>
        </w:rPr>
        <w:t xml:space="preserve"> in opis predmeta pogodbe so opredeljeni </w:t>
      </w:r>
      <w:r w:rsidR="00E2341A">
        <w:rPr>
          <w:rFonts w:ascii="Verdana" w:hAnsi="Verdana"/>
          <w:sz w:val="20"/>
          <w:szCs w:val="28"/>
          <w:lang w:val="sl-SI"/>
        </w:rPr>
        <w:t>v členu 3 te pogodbe.</w:t>
      </w:r>
    </w:p>
    <w:p w:rsidR="001166E0" w:rsidRPr="001166E0" w:rsidRDefault="00092877"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rsidR="001166E0" w:rsidRDefault="001166E0" w:rsidP="005242A7">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2111A4">
        <w:trPr>
          <w:trHeight w:val="20"/>
          <w:jc w:val="center"/>
        </w:trPr>
        <w:tc>
          <w:tcPr>
            <w:tcW w:w="9704" w:type="dxa"/>
            <w:shd w:val="clear" w:color="auto" w:fill="FAAA5A"/>
            <w:vAlign w:val="center"/>
          </w:tcPr>
          <w:p w:rsidR="00E83A6D" w:rsidRPr="00E83A6D" w:rsidRDefault="008726FD" w:rsidP="005242A7">
            <w:pPr>
              <w:widowControl w:val="0"/>
              <w:spacing w:after="0" w:line="240" w:lineRule="auto"/>
              <w:rPr>
                <w:rFonts w:ascii="Verdana" w:hAnsi="Verdana"/>
                <w:b/>
                <w:sz w:val="20"/>
                <w:szCs w:val="20"/>
                <w:lang w:val="sl-SI"/>
              </w:rPr>
            </w:pPr>
            <w:r>
              <w:rPr>
                <w:rFonts w:ascii="Verdana" w:hAnsi="Verdana"/>
                <w:b/>
                <w:sz w:val="20"/>
                <w:szCs w:val="20"/>
                <w:lang w:val="sl-SI"/>
              </w:rPr>
              <w:lastRenderedPageBreak/>
              <w:t>CENA</w:t>
            </w:r>
          </w:p>
        </w:tc>
      </w:tr>
    </w:tbl>
    <w:p w:rsidR="00E83A6D" w:rsidRPr="00E83A6D" w:rsidRDefault="00E83A6D" w:rsidP="005242A7">
      <w:pPr>
        <w:widowControl w:val="0"/>
        <w:spacing w:after="0" w:line="240" w:lineRule="auto"/>
        <w:jc w:val="both"/>
        <w:rPr>
          <w:rFonts w:ascii="Verdana" w:hAnsi="Verdana"/>
          <w:sz w:val="8"/>
          <w:szCs w:val="8"/>
          <w:lang w:val="sl-SI"/>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5"/>
        <w:gridCol w:w="1260"/>
        <w:gridCol w:w="1382"/>
        <w:gridCol w:w="1246"/>
        <w:gridCol w:w="1246"/>
      </w:tblGrid>
      <w:tr w:rsidR="00161055" w:rsidRPr="00400743" w:rsidTr="001F5C17">
        <w:trPr>
          <w:trHeight w:val="570"/>
          <w:jc w:val="center"/>
        </w:trPr>
        <w:tc>
          <w:tcPr>
            <w:tcW w:w="4495" w:type="dxa"/>
            <w:tcBorders>
              <w:bottom w:val="single" w:sz="4" w:space="0" w:color="auto"/>
            </w:tcBorders>
            <w:shd w:val="clear" w:color="auto" w:fill="FAAA5A"/>
            <w:vAlign w:val="center"/>
          </w:tcPr>
          <w:p w:rsidR="00161055" w:rsidRPr="00400743" w:rsidRDefault="00161055" w:rsidP="00A574FA">
            <w:pPr>
              <w:widowControl w:val="0"/>
              <w:spacing w:after="0" w:line="240" w:lineRule="auto"/>
              <w:jc w:val="center"/>
              <w:rPr>
                <w:rFonts w:ascii="Verdana" w:hAnsi="Verdana"/>
                <w:b/>
                <w:sz w:val="20"/>
                <w:szCs w:val="28"/>
                <w:lang w:val="sl-SI"/>
              </w:rPr>
            </w:pPr>
            <w:r>
              <w:rPr>
                <w:rFonts w:ascii="Verdana" w:hAnsi="Verdana"/>
                <w:b/>
                <w:sz w:val="20"/>
                <w:szCs w:val="28"/>
                <w:lang w:val="sl-SI"/>
              </w:rPr>
              <w:t xml:space="preserve">Predmet </w:t>
            </w:r>
            <w:r w:rsidR="00A574FA">
              <w:rPr>
                <w:rFonts w:ascii="Verdana" w:hAnsi="Verdana"/>
                <w:b/>
                <w:sz w:val="20"/>
                <w:szCs w:val="28"/>
                <w:lang w:val="sl-SI"/>
              </w:rPr>
              <w:t>leasinga</w:t>
            </w:r>
          </w:p>
        </w:tc>
        <w:tc>
          <w:tcPr>
            <w:tcW w:w="1260" w:type="dxa"/>
            <w:tcBorders>
              <w:bottom w:val="single" w:sz="4" w:space="0" w:color="auto"/>
            </w:tcBorders>
            <w:shd w:val="clear" w:color="auto" w:fill="FAAA5A"/>
            <w:vAlign w:val="center"/>
          </w:tcPr>
          <w:p w:rsidR="00161055" w:rsidRPr="00400743" w:rsidRDefault="00161055"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1382" w:type="dxa"/>
            <w:shd w:val="clear" w:color="auto" w:fill="FAAA5A"/>
            <w:vAlign w:val="center"/>
          </w:tcPr>
          <w:p w:rsidR="00161055" w:rsidRPr="00400743" w:rsidRDefault="00942F4F" w:rsidP="00B206B3">
            <w:pPr>
              <w:widowControl w:val="0"/>
              <w:spacing w:after="0" w:line="240" w:lineRule="auto"/>
              <w:jc w:val="center"/>
              <w:rPr>
                <w:rFonts w:ascii="Verdana" w:hAnsi="Verdana"/>
                <w:b/>
                <w:sz w:val="20"/>
                <w:szCs w:val="28"/>
                <w:lang w:val="sl-SI"/>
              </w:rPr>
            </w:pPr>
            <w:r>
              <w:rPr>
                <w:rFonts w:ascii="Verdana" w:hAnsi="Verdana"/>
                <w:b/>
                <w:sz w:val="20"/>
                <w:szCs w:val="28"/>
                <w:lang w:val="sl-SI"/>
              </w:rPr>
              <w:t xml:space="preserve">Skupna cena </w:t>
            </w:r>
            <w:r w:rsidR="00E644C8">
              <w:rPr>
                <w:rFonts w:ascii="Verdana" w:hAnsi="Verdana"/>
                <w:b/>
                <w:sz w:val="20"/>
                <w:szCs w:val="28"/>
                <w:lang w:val="sl-SI"/>
              </w:rPr>
              <w:t xml:space="preserve">najema za </w:t>
            </w:r>
            <w:r w:rsidR="00B206B3">
              <w:rPr>
                <w:rFonts w:ascii="Verdana" w:hAnsi="Verdana"/>
                <w:b/>
                <w:sz w:val="20"/>
                <w:szCs w:val="28"/>
                <w:lang w:val="sl-SI"/>
              </w:rPr>
              <w:t>5</w:t>
            </w:r>
            <w:r>
              <w:rPr>
                <w:rFonts w:ascii="Verdana" w:hAnsi="Verdana"/>
                <w:b/>
                <w:sz w:val="20"/>
                <w:szCs w:val="28"/>
                <w:lang w:val="sl-SI"/>
              </w:rPr>
              <w:t xml:space="preserve"> let v € brez DDV</w:t>
            </w:r>
          </w:p>
        </w:tc>
        <w:tc>
          <w:tcPr>
            <w:tcW w:w="1246" w:type="dxa"/>
            <w:shd w:val="clear" w:color="auto" w:fill="FAAA5A"/>
          </w:tcPr>
          <w:p w:rsidR="00161055" w:rsidRPr="00400743" w:rsidRDefault="00942F4F"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Mesečna cena najema v € brez DDV</w:t>
            </w:r>
          </w:p>
        </w:tc>
        <w:tc>
          <w:tcPr>
            <w:tcW w:w="1246" w:type="dxa"/>
            <w:shd w:val="clear" w:color="auto" w:fill="FAAA5A"/>
          </w:tcPr>
          <w:p w:rsidR="00161055" w:rsidRPr="00400743" w:rsidRDefault="00942F4F"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Letna cena najema v € brez DDV</w:t>
            </w:r>
          </w:p>
        </w:tc>
      </w:tr>
      <w:tr w:rsidR="00161055" w:rsidRPr="00400743" w:rsidTr="001F5C17">
        <w:trPr>
          <w:jc w:val="center"/>
        </w:trPr>
        <w:tc>
          <w:tcPr>
            <w:tcW w:w="4495" w:type="dxa"/>
            <w:tcBorders>
              <w:bottom w:val="single" w:sz="4" w:space="0" w:color="auto"/>
              <w:right w:val="single" w:sz="4" w:space="0" w:color="auto"/>
            </w:tcBorders>
            <w:shd w:val="clear" w:color="auto" w:fill="FADC8C"/>
          </w:tcPr>
          <w:p w:rsidR="00161055" w:rsidRPr="00400743" w:rsidRDefault="006E79EE" w:rsidP="00E2341A">
            <w:pPr>
              <w:widowControl w:val="0"/>
              <w:spacing w:after="0" w:line="240" w:lineRule="auto"/>
              <w:jc w:val="both"/>
              <w:rPr>
                <w:rFonts w:ascii="Verdana" w:hAnsi="Verdana"/>
                <w:sz w:val="20"/>
                <w:szCs w:val="28"/>
                <w:lang w:val="sl-SI"/>
              </w:rPr>
            </w:pPr>
            <w:r>
              <w:rPr>
                <w:rFonts w:ascii="Verdana" w:hAnsi="Verdana"/>
                <w:sz w:val="20"/>
                <w:szCs w:val="28"/>
                <w:lang w:val="sl-SI"/>
              </w:rPr>
              <w:t xml:space="preserve">Poslovni najem (operativni leasing) </w:t>
            </w:r>
            <w:r w:rsidR="00B206B3">
              <w:rPr>
                <w:rFonts w:ascii="Verdana" w:hAnsi="Verdana"/>
                <w:sz w:val="20"/>
                <w:szCs w:val="28"/>
                <w:lang w:val="sl-SI"/>
              </w:rPr>
              <w:t>dezinfektorjev</w:t>
            </w:r>
            <w:r w:rsidRPr="006E79EE">
              <w:rPr>
                <w:rFonts w:ascii="Verdana" w:hAnsi="Verdana"/>
                <w:sz w:val="20"/>
                <w:szCs w:val="28"/>
                <w:lang w:val="sl-SI"/>
              </w:rPr>
              <w:t xml:space="preserve">  </w:t>
            </w:r>
            <w:r w:rsidR="00B206B3">
              <w:rPr>
                <w:rFonts w:ascii="Verdana" w:hAnsi="Verdana"/>
                <w:sz w:val="20"/>
                <w:szCs w:val="28"/>
                <w:lang w:val="sl-SI"/>
              </w:rPr>
              <w:t xml:space="preserve">za dezinfekcijo fleksibilnih endoskopov  </w:t>
            </w:r>
            <w:r w:rsidRPr="006E79EE">
              <w:rPr>
                <w:rFonts w:ascii="Verdana" w:hAnsi="Verdana"/>
                <w:sz w:val="20"/>
                <w:szCs w:val="28"/>
                <w:lang w:val="sl-SI"/>
              </w:rPr>
              <w:t xml:space="preserve">z </w:t>
            </w:r>
            <w:r w:rsidR="00E2341A">
              <w:rPr>
                <w:rFonts w:ascii="Verdana" w:hAnsi="Verdana"/>
                <w:sz w:val="20"/>
                <w:szCs w:val="28"/>
                <w:lang w:val="sl-SI"/>
              </w:rPr>
              <w:t xml:space="preserve">zagotavljanjem trajno in brezhibno delujočega stanja opreme v času najema, </w:t>
            </w:r>
            <w:r w:rsidRPr="006E79EE">
              <w:rPr>
                <w:rFonts w:ascii="Verdana" w:hAnsi="Verdana"/>
                <w:sz w:val="20"/>
                <w:szCs w:val="28"/>
                <w:lang w:val="sl-SI"/>
              </w:rPr>
              <w:t>vključenim preventivnim</w:t>
            </w:r>
            <w:r>
              <w:rPr>
                <w:rFonts w:ascii="Verdana" w:hAnsi="Verdana"/>
                <w:sz w:val="20"/>
                <w:szCs w:val="28"/>
                <w:lang w:val="sl-SI"/>
              </w:rPr>
              <w:t xml:space="preserve"> </w:t>
            </w:r>
            <w:r w:rsidRPr="006E79EE">
              <w:rPr>
                <w:rFonts w:ascii="Verdana" w:hAnsi="Verdana"/>
                <w:sz w:val="20"/>
                <w:szCs w:val="28"/>
                <w:lang w:val="sl-SI"/>
              </w:rPr>
              <w:t xml:space="preserve">vzdrževanjem, zagotavljanjem servisa, rezervnimi deli, potrošnim materialom in podporo uporabi za obdobje </w:t>
            </w:r>
            <w:r w:rsidR="00B206B3">
              <w:rPr>
                <w:rFonts w:ascii="Verdana" w:hAnsi="Verdana"/>
                <w:sz w:val="20"/>
                <w:szCs w:val="28"/>
                <w:lang w:val="sl-SI"/>
              </w:rPr>
              <w:t>5</w:t>
            </w:r>
            <w:r w:rsidRPr="006E79EE">
              <w:rPr>
                <w:rFonts w:ascii="Verdana" w:hAnsi="Verdana"/>
                <w:sz w:val="20"/>
                <w:szCs w:val="28"/>
                <w:lang w:val="sl-SI"/>
              </w:rPr>
              <w:t xml:space="preserve"> let</w:t>
            </w:r>
            <w:r w:rsidR="00E2341A">
              <w:rPr>
                <w:rFonts w:ascii="Verdana" w:hAnsi="Verdana"/>
                <w:sz w:val="20"/>
                <w:szCs w:val="28"/>
                <w:lang w:val="sl-SI"/>
              </w:rPr>
              <w:t>.</w:t>
            </w:r>
            <w:r>
              <w:rPr>
                <w:rFonts w:ascii="Verdana" w:hAnsi="Verdana"/>
                <w:sz w:val="20"/>
                <w:szCs w:val="28"/>
                <w:lang w:val="sl-SI"/>
              </w:rPr>
              <w:t xml:space="preserve"> </w:t>
            </w:r>
            <w:bookmarkStart w:id="0" w:name="_GoBack"/>
            <w:bookmarkEnd w:id="0"/>
          </w:p>
        </w:tc>
        <w:tc>
          <w:tcPr>
            <w:tcW w:w="1260" w:type="dxa"/>
            <w:tcBorders>
              <w:left w:val="single" w:sz="4" w:space="0" w:color="auto"/>
              <w:bottom w:val="single" w:sz="4" w:space="0" w:color="auto"/>
            </w:tcBorders>
            <w:shd w:val="clear" w:color="auto" w:fill="FADC8C"/>
          </w:tcPr>
          <w:p w:rsidR="00161055" w:rsidRPr="00400743" w:rsidRDefault="00161055" w:rsidP="005242A7">
            <w:pPr>
              <w:widowControl w:val="0"/>
              <w:spacing w:after="0" w:line="240" w:lineRule="auto"/>
              <w:jc w:val="both"/>
              <w:rPr>
                <w:rFonts w:ascii="Verdana" w:hAnsi="Verdana"/>
                <w:sz w:val="20"/>
                <w:szCs w:val="28"/>
                <w:lang w:val="sl-SI"/>
              </w:rPr>
            </w:pPr>
            <w:r>
              <w:rPr>
                <w:rFonts w:ascii="Verdana" w:hAnsi="Verdana"/>
                <w:sz w:val="20"/>
                <w:szCs w:val="28"/>
                <w:lang w:val="sl-SI"/>
              </w:rPr>
              <w:t>2</w:t>
            </w:r>
          </w:p>
        </w:tc>
        <w:tc>
          <w:tcPr>
            <w:tcW w:w="1382" w:type="dxa"/>
            <w:shd w:val="clear" w:color="auto" w:fill="auto"/>
          </w:tcPr>
          <w:p w:rsidR="00161055" w:rsidRPr="00400743" w:rsidRDefault="00161055" w:rsidP="005242A7">
            <w:pPr>
              <w:widowControl w:val="0"/>
              <w:spacing w:after="0" w:line="240" w:lineRule="auto"/>
              <w:jc w:val="both"/>
              <w:rPr>
                <w:rFonts w:ascii="Verdana" w:hAnsi="Verdana"/>
                <w:sz w:val="20"/>
                <w:szCs w:val="28"/>
                <w:lang w:val="sl-SI"/>
              </w:rPr>
            </w:pPr>
          </w:p>
        </w:tc>
        <w:tc>
          <w:tcPr>
            <w:tcW w:w="1246" w:type="dxa"/>
          </w:tcPr>
          <w:p w:rsidR="00161055" w:rsidRPr="00400743" w:rsidRDefault="00161055" w:rsidP="005242A7">
            <w:pPr>
              <w:widowControl w:val="0"/>
              <w:spacing w:after="0" w:line="240" w:lineRule="auto"/>
              <w:jc w:val="both"/>
              <w:rPr>
                <w:rFonts w:ascii="Verdana" w:hAnsi="Verdana"/>
                <w:sz w:val="20"/>
                <w:szCs w:val="28"/>
                <w:lang w:val="sl-SI"/>
              </w:rPr>
            </w:pPr>
          </w:p>
        </w:tc>
        <w:tc>
          <w:tcPr>
            <w:tcW w:w="1246" w:type="dxa"/>
          </w:tcPr>
          <w:p w:rsidR="00161055" w:rsidRPr="00400743" w:rsidRDefault="00161055" w:rsidP="005242A7">
            <w:pPr>
              <w:widowControl w:val="0"/>
              <w:spacing w:after="0" w:line="240" w:lineRule="auto"/>
              <w:jc w:val="both"/>
              <w:rPr>
                <w:rFonts w:ascii="Verdana" w:hAnsi="Verdana"/>
                <w:sz w:val="20"/>
                <w:szCs w:val="28"/>
                <w:lang w:val="sl-SI"/>
              </w:rPr>
            </w:pPr>
          </w:p>
        </w:tc>
      </w:tr>
      <w:tr w:rsidR="00161055" w:rsidRPr="00400743" w:rsidTr="001F5C17">
        <w:trPr>
          <w:jc w:val="center"/>
        </w:trPr>
        <w:tc>
          <w:tcPr>
            <w:tcW w:w="5755" w:type="dxa"/>
            <w:gridSpan w:val="2"/>
            <w:shd w:val="clear" w:color="auto" w:fill="FADC8C"/>
          </w:tcPr>
          <w:p w:rsidR="00161055" w:rsidRPr="00B51360" w:rsidRDefault="00161055" w:rsidP="005242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1382" w:type="dxa"/>
            <w:shd w:val="clear" w:color="auto" w:fill="auto"/>
          </w:tcPr>
          <w:p w:rsidR="00161055" w:rsidRPr="00B51360" w:rsidRDefault="00161055" w:rsidP="005242A7">
            <w:pPr>
              <w:widowControl w:val="0"/>
              <w:spacing w:after="0" w:line="240" w:lineRule="auto"/>
              <w:jc w:val="both"/>
              <w:rPr>
                <w:rFonts w:ascii="Verdana" w:hAnsi="Verdana"/>
                <w:b/>
                <w:sz w:val="20"/>
                <w:szCs w:val="28"/>
                <w:lang w:val="sl-SI"/>
              </w:rPr>
            </w:pPr>
          </w:p>
        </w:tc>
        <w:tc>
          <w:tcPr>
            <w:tcW w:w="1246" w:type="dxa"/>
          </w:tcPr>
          <w:p w:rsidR="00161055" w:rsidRPr="00B51360" w:rsidRDefault="00161055" w:rsidP="005242A7">
            <w:pPr>
              <w:widowControl w:val="0"/>
              <w:spacing w:after="0" w:line="240" w:lineRule="auto"/>
              <w:jc w:val="both"/>
              <w:rPr>
                <w:rFonts w:ascii="Verdana" w:hAnsi="Verdana"/>
                <w:b/>
                <w:sz w:val="20"/>
                <w:szCs w:val="28"/>
                <w:lang w:val="sl-SI"/>
              </w:rPr>
            </w:pPr>
          </w:p>
        </w:tc>
        <w:tc>
          <w:tcPr>
            <w:tcW w:w="1246" w:type="dxa"/>
          </w:tcPr>
          <w:p w:rsidR="00161055" w:rsidRPr="00B51360" w:rsidRDefault="00161055" w:rsidP="005242A7">
            <w:pPr>
              <w:widowControl w:val="0"/>
              <w:spacing w:after="0" w:line="240" w:lineRule="auto"/>
              <w:jc w:val="both"/>
              <w:rPr>
                <w:rFonts w:ascii="Verdana" w:hAnsi="Verdana"/>
                <w:b/>
                <w:sz w:val="20"/>
                <w:szCs w:val="28"/>
                <w:lang w:val="sl-SI"/>
              </w:rPr>
            </w:pPr>
          </w:p>
        </w:tc>
      </w:tr>
    </w:tbl>
    <w:p w:rsidR="001F5C17" w:rsidRDefault="001F5C17" w:rsidP="005242A7">
      <w:pPr>
        <w:widowControl w:val="0"/>
        <w:spacing w:before="120" w:after="120" w:line="240" w:lineRule="auto"/>
        <w:jc w:val="both"/>
        <w:rPr>
          <w:rFonts w:ascii="Verdana" w:hAnsi="Verdana"/>
          <w:sz w:val="20"/>
          <w:szCs w:val="28"/>
          <w:lang w:val="sl-SI"/>
        </w:rPr>
      </w:pPr>
    </w:p>
    <w:p w:rsidR="00E40692" w:rsidRPr="00B57C7C" w:rsidRDefault="00E40692" w:rsidP="005242A7">
      <w:pPr>
        <w:widowControl w:val="0"/>
        <w:spacing w:before="120" w:after="120" w:line="240" w:lineRule="auto"/>
        <w:jc w:val="both"/>
        <w:rPr>
          <w:rFonts w:ascii="Verdana" w:hAnsi="Verdana"/>
          <w:sz w:val="20"/>
          <w:szCs w:val="28"/>
          <w:lang w:val="sl-SI"/>
        </w:rPr>
      </w:pPr>
      <w:r w:rsidRPr="004D3779">
        <w:rPr>
          <w:rFonts w:ascii="Verdana" w:hAnsi="Verdana"/>
          <w:sz w:val="20"/>
          <w:szCs w:val="28"/>
          <w:lang w:val="sl-SI"/>
        </w:rPr>
        <w:t>Naročnik bo za dodatne storitve do maksimalne višine 30% vrednosti te pogodbe z izvajalcem sklenil aneks k pogodbi brez izvedbe novega postopka skladno z drugim odstavkom 95. člena ZJN-3.</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9002D" w:rsidRPr="00EE7B94" w:rsidRDefault="00824404" w:rsidP="005242A7">
            <w:pPr>
              <w:widowControl w:val="0"/>
              <w:spacing w:after="0" w:line="240" w:lineRule="auto"/>
              <w:rPr>
                <w:rFonts w:ascii="Verdana" w:hAnsi="Verdana"/>
                <w:sz w:val="20"/>
                <w:szCs w:val="20"/>
                <w:lang w:val="sl-SI"/>
              </w:rPr>
            </w:pPr>
            <w:r>
              <w:rPr>
                <w:rFonts w:ascii="Verdana" w:hAnsi="Verdana"/>
                <w:sz w:val="20"/>
                <w:szCs w:val="20"/>
                <w:lang w:val="sl-SI"/>
              </w:rPr>
              <w:t>Lokacija naročnika</w:t>
            </w:r>
          </w:p>
        </w:tc>
      </w:tr>
      <w:tr w:rsidR="00CD3E7B" w:rsidRPr="00EE7B94" w:rsidTr="00CD3E7B">
        <w:trPr>
          <w:trHeight w:val="20"/>
          <w:jc w:val="center"/>
        </w:trPr>
        <w:tc>
          <w:tcPr>
            <w:tcW w:w="2426" w:type="dxa"/>
            <w:vMerge w:val="restart"/>
            <w:shd w:val="clear" w:color="auto" w:fill="FAAA5A"/>
            <w:vAlign w:val="center"/>
          </w:tcPr>
          <w:p w:rsidR="00CD3E7B" w:rsidRPr="00EE7B94" w:rsidRDefault="00CD3E7B"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CD3E7B" w:rsidRPr="00EE7B94" w:rsidRDefault="00056C55" w:rsidP="005242A7">
            <w:pPr>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rsidR="00CD3E7B" w:rsidRPr="00EE7B94" w:rsidRDefault="00CD3E7B" w:rsidP="005242A7">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CD3E7B">
        <w:trPr>
          <w:trHeight w:val="20"/>
          <w:jc w:val="center"/>
        </w:trPr>
        <w:tc>
          <w:tcPr>
            <w:tcW w:w="2426" w:type="dxa"/>
            <w:vMerge/>
            <w:shd w:val="clear" w:color="auto" w:fill="FAAA5A"/>
            <w:vAlign w:val="center"/>
          </w:tcPr>
          <w:p w:rsidR="00CD3E7B" w:rsidRPr="00EE7B94" w:rsidRDefault="00CD3E7B" w:rsidP="005242A7">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CD3E7B" w:rsidRPr="00EE7B94" w:rsidRDefault="003846F6" w:rsidP="003846F6">
            <w:pPr>
              <w:widowControl w:val="0"/>
              <w:spacing w:after="0" w:line="240" w:lineRule="auto"/>
              <w:jc w:val="both"/>
              <w:rPr>
                <w:rFonts w:ascii="Verdana" w:hAnsi="Verdana"/>
                <w:sz w:val="20"/>
                <w:szCs w:val="20"/>
                <w:lang w:val="sl-SI"/>
              </w:rPr>
            </w:pPr>
            <w:r>
              <w:rPr>
                <w:rFonts w:ascii="Verdana" w:hAnsi="Verdana"/>
                <w:sz w:val="20"/>
                <w:szCs w:val="20"/>
                <w:lang w:val="sl-SI"/>
              </w:rPr>
              <w:t>F</w:t>
            </w:r>
            <w:r w:rsidR="00056C55" w:rsidRPr="00056C55">
              <w:rPr>
                <w:rFonts w:ascii="Verdana" w:hAnsi="Verdana"/>
                <w:sz w:val="20"/>
                <w:szCs w:val="20"/>
                <w:lang w:val="sl-SI"/>
              </w:rPr>
              <w:t>iksna skupna cena</w:t>
            </w:r>
          </w:p>
        </w:tc>
        <w:tc>
          <w:tcPr>
            <w:tcW w:w="3613" w:type="dxa"/>
            <w:shd w:val="clear" w:color="auto" w:fill="FADC8C"/>
            <w:vAlign w:val="center"/>
          </w:tcPr>
          <w:p w:rsidR="00CD3E7B" w:rsidRPr="00EE7B94" w:rsidRDefault="001F5C17" w:rsidP="001F5C17">
            <w:pPr>
              <w:widowControl w:val="0"/>
              <w:spacing w:after="0" w:line="240" w:lineRule="auto"/>
              <w:jc w:val="both"/>
              <w:rPr>
                <w:rFonts w:ascii="Verdana" w:hAnsi="Verdana"/>
                <w:sz w:val="20"/>
                <w:szCs w:val="20"/>
                <w:lang w:val="sl-SI"/>
              </w:rPr>
            </w:pPr>
            <w:r>
              <w:rPr>
                <w:rFonts w:ascii="Verdana" w:hAnsi="Verdana"/>
                <w:sz w:val="20"/>
                <w:szCs w:val="20"/>
                <w:lang w:val="sl-SI"/>
              </w:rPr>
              <w:t>Cena leasinga se letno korigira glede na ceno porabljenih reagentov  v preteklem letu in se dokončno poračuna ob prenehanju pogodbe</w:t>
            </w:r>
          </w:p>
        </w:tc>
      </w:tr>
      <w:tr w:rsidR="0009002D" w:rsidRPr="00EE7B94" w:rsidTr="00973E80">
        <w:trPr>
          <w:trHeight w:val="20"/>
          <w:jc w:val="center"/>
        </w:trPr>
        <w:tc>
          <w:tcPr>
            <w:tcW w:w="2426" w:type="dxa"/>
            <w:shd w:val="clear" w:color="auto" w:fill="FAAA5A"/>
            <w:vAlign w:val="center"/>
          </w:tcPr>
          <w:p w:rsidR="0009002D" w:rsidRPr="00EE7B94" w:rsidRDefault="00056C55" w:rsidP="005242A7">
            <w:pPr>
              <w:widowControl w:val="0"/>
              <w:spacing w:after="0" w:line="240" w:lineRule="auto"/>
              <w:rPr>
                <w:rFonts w:ascii="Verdana" w:hAnsi="Verdana"/>
                <w:b/>
                <w:sz w:val="20"/>
                <w:szCs w:val="20"/>
                <w:lang w:val="sl-SI"/>
              </w:rPr>
            </w:pPr>
            <w:r>
              <w:rPr>
                <w:rFonts w:ascii="Verdana" w:hAnsi="Verdana"/>
                <w:b/>
                <w:sz w:val="20"/>
                <w:szCs w:val="20"/>
                <w:lang w:val="sl-SI"/>
              </w:rPr>
              <w:t>Izvedbeni</w:t>
            </w:r>
            <w:r w:rsidR="00CD3E7B">
              <w:rPr>
                <w:rFonts w:ascii="Verdana" w:hAnsi="Verdana"/>
                <w:b/>
                <w:sz w:val="20"/>
                <w:szCs w:val="20"/>
                <w:lang w:val="sl-SI"/>
              </w:rPr>
              <w:t xml:space="preserve"> rok</w:t>
            </w:r>
          </w:p>
        </w:tc>
        <w:tc>
          <w:tcPr>
            <w:tcW w:w="7278" w:type="dxa"/>
            <w:gridSpan w:val="3"/>
            <w:shd w:val="clear" w:color="auto" w:fill="FADC8C"/>
            <w:vAlign w:val="center"/>
          </w:tcPr>
          <w:p w:rsidR="0009002D" w:rsidRPr="00EE7B94" w:rsidRDefault="00824404" w:rsidP="005242A7">
            <w:pPr>
              <w:widowControl w:val="0"/>
              <w:spacing w:after="0" w:line="240" w:lineRule="auto"/>
              <w:rPr>
                <w:rFonts w:ascii="Verdana" w:hAnsi="Verdana"/>
                <w:sz w:val="20"/>
                <w:szCs w:val="20"/>
                <w:lang w:val="sl-SI"/>
              </w:rPr>
            </w:pPr>
            <w:r>
              <w:rPr>
                <w:rFonts w:ascii="Verdana" w:hAnsi="Verdana"/>
                <w:sz w:val="20"/>
                <w:szCs w:val="20"/>
                <w:lang w:val="sl-SI"/>
              </w:rPr>
              <w:t>Dobava aparatov v 30 dneh po sklenitvi pogodbe, dobava materiala po specifikacijah</w:t>
            </w:r>
          </w:p>
        </w:tc>
      </w:tr>
      <w:tr w:rsidR="0009002D" w:rsidRPr="00EE7B94" w:rsidTr="00973E80">
        <w:trPr>
          <w:trHeight w:val="20"/>
          <w:jc w:val="center"/>
        </w:trPr>
        <w:tc>
          <w:tcPr>
            <w:tcW w:w="2426" w:type="dxa"/>
            <w:shd w:val="clear" w:color="auto" w:fill="FAAA5A"/>
            <w:vAlign w:val="center"/>
          </w:tcPr>
          <w:p w:rsidR="0009002D" w:rsidRPr="00EE7B94" w:rsidRDefault="00132E36" w:rsidP="005242A7">
            <w:pPr>
              <w:widowControl w:val="0"/>
              <w:spacing w:after="0" w:line="240" w:lineRule="auto"/>
              <w:rPr>
                <w:rFonts w:ascii="Verdana" w:hAnsi="Verdana"/>
                <w:b/>
                <w:sz w:val="20"/>
                <w:szCs w:val="20"/>
                <w:lang w:val="sl-SI"/>
              </w:rPr>
            </w:pPr>
            <w:r>
              <w:rPr>
                <w:rFonts w:ascii="Verdana" w:hAnsi="Verdana"/>
                <w:b/>
                <w:sz w:val="20"/>
                <w:szCs w:val="20"/>
                <w:lang w:val="sl-SI"/>
              </w:rPr>
              <w:t>Način plačila in plačilni rok</w:t>
            </w:r>
          </w:p>
        </w:tc>
        <w:tc>
          <w:tcPr>
            <w:tcW w:w="7278" w:type="dxa"/>
            <w:gridSpan w:val="3"/>
            <w:shd w:val="clear" w:color="auto" w:fill="FADC8C"/>
            <w:vAlign w:val="center"/>
          </w:tcPr>
          <w:p w:rsidR="0009002D" w:rsidRPr="00EE7B94" w:rsidRDefault="00132E36" w:rsidP="00A31F51">
            <w:pPr>
              <w:widowControl w:val="0"/>
              <w:spacing w:after="120" w:line="240" w:lineRule="auto"/>
              <w:jc w:val="both"/>
              <w:rPr>
                <w:rFonts w:ascii="Verdana" w:hAnsi="Verdana"/>
                <w:sz w:val="20"/>
                <w:szCs w:val="20"/>
                <w:lang w:val="sl-SI"/>
              </w:rPr>
            </w:pPr>
            <w:r w:rsidRPr="00132E36">
              <w:rPr>
                <w:rFonts w:ascii="Verdana" w:hAnsi="Verdana"/>
                <w:sz w:val="20"/>
                <w:szCs w:val="20"/>
                <w:lang w:val="sl-SI"/>
              </w:rPr>
              <w:t xml:space="preserve">Izvajalec </w:t>
            </w:r>
            <w:r w:rsidR="00FD1132">
              <w:rPr>
                <w:rFonts w:ascii="Verdana" w:hAnsi="Verdana"/>
                <w:sz w:val="20"/>
                <w:szCs w:val="20"/>
                <w:lang w:val="sl-SI"/>
              </w:rPr>
              <w:t>izstav</w:t>
            </w:r>
            <w:r w:rsidR="00A31F51">
              <w:rPr>
                <w:rFonts w:ascii="Verdana" w:hAnsi="Verdana"/>
                <w:sz w:val="20"/>
                <w:szCs w:val="20"/>
                <w:lang w:val="sl-SI"/>
              </w:rPr>
              <w:t>lja</w:t>
            </w:r>
            <w:r w:rsidR="00FD1132">
              <w:rPr>
                <w:rFonts w:ascii="Verdana" w:hAnsi="Verdana"/>
                <w:sz w:val="20"/>
                <w:szCs w:val="20"/>
                <w:lang w:val="sl-SI"/>
              </w:rPr>
              <w:t xml:space="preserve"> </w:t>
            </w:r>
            <w:r w:rsidR="00824404">
              <w:rPr>
                <w:rFonts w:ascii="Verdana" w:hAnsi="Verdana"/>
                <w:sz w:val="20"/>
                <w:szCs w:val="20"/>
                <w:lang w:val="sl-SI"/>
              </w:rPr>
              <w:t xml:space="preserve">mesečne račune za leasing do 8. v tekočem mesecu. </w:t>
            </w:r>
            <w:r w:rsidR="00FD1132">
              <w:rPr>
                <w:rFonts w:ascii="Verdana" w:hAnsi="Verdana"/>
                <w:sz w:val="20"/>
                <w:szCs w:val="20"/>
                <w:lang w:val="sl-SI"/>
              </w:rPr>
              <w:t xml:space="preserve">Plačilni rok: </w:t>
            </w:r>
            <w:r w:rsidR="0009002D">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r w:rsidR="00A66D22">
              <w:rPr>
                <w:rFonts w:ascii="Verdana" w:hAnsi="Verdana"/>
                <w:sz w:val="20"/>
                <w:szCs w:val="20"/>
                <w:lang w:val="sl-SI"/>
              </w:rPr>
              <w:t>.</w:t>
            </w:r>
          </w:p>
        </w:tc>
      </w:tr>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09002D" w:rsidRPr="00EE7B94" w:rsidRDefault="0009002D" w:rsidP="00B206B3">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B206B3">
              <w:rPr>
                <w:rFonts w:ascii="Verdana" w:hAnsi="Verdana"/>
                <w:noProof/>
                <w:sz w:val="20"/>
                <w:szCs w:val="20"/>
              </w:rPr>
              <w:t>3 delovne ure</w:t>
            </w:r>
          </w:p>
        </w:tc>
      </w:tr>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rsidR="0009002D" w:rsidRPr="00EE7B94" w:rsidRDefault="009B7C20" w:rsidP="00E2341A">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w:t>
            </w:r>
            <w:r w:rsidR="00B206B3">
              <w:rPr>
                <w:rFonts w:ascii="Verdana" w:hAnsi="Verdana"/>
                <w:sz w:val="20"/>
                <w:szCs w:val="20"/>
                <w:lang w:val="sl-SI"/>
              </w:rPr>
              <w:t xml:space="preserve"> pri delovanju opreme z odpravo napake ali zamenjavo: </w:t>
            </w:r>
            <w:r w:rsidR="00E2341A">
              <w:rPr>
                <w:rFonts w:ascii="Verdana" w:hAnsi="Verdana"/>
                <w:sz w:val="20"/>
                <w:szCs w:val="20"/>
                <w:lang w:val="sl-SI"/>
              </w:rPr>
              <w:t>2 delovna dneva.</w:t>
            </w:r>
          </w:p>
        </w:tc>
      </w:tr>
      <w:tr w:rsidR="00973E80" w:rsidRPr="00EE7B94" w:rsidTr="00973E80">
        <w:trPr>
          <w:trHeight w:val="20"/>
          <w:jc w:val="center"/>
        </w:trPr>
        <w:tc>
          <w:tcPr>
            <w:tcW w:w="2426" w:type="dxa"/>
            <w:vMerge w:val="restart"/>
            <w:shd w:val="clear" w:color="auto" w:fill="FAAA5A"/>
            <w:vAlign w:val="center"/>
          </w:tcPr>
          <w:p w:rsidR="00973E80" w:rsidRPr="00EE7B94" w:rsidRDefault="00973E80" w:rsidP="005242A7">
            <w:pPr>
              <w:widowControl w:val="0"/>
              <w:spacing w:after="0" w:line="240" w:lineRule="auto"/>
              <w:rPr>
                <w:rFonts w:ascii="Verdana" w:hAnsi="Verdana"/>
                <w:b/>
                <w:sz w:val="20"/>
                <w:szCs w:val="20"/>
                <w:lang w:val="sl-SI"/>
              </w:rPr>
            </w:pPr>
            <w:r w:rsidRPr="003846F6">
              <w:rPr>
                <w:rFonts w:ascii="Verdana" w:hAnsi="Verdana"/>
                <w:b/>
                <w:sz w:val="20"/>
                <w:szCs w:val="20"/>
                <w:lang w:val="sl-SI"/>
              </w:rPr>
              <w:t>Pooblaščeni predstavniki strank za naročanje</w:t>
            </w:r>
          </w:p>
        </w:tc>
        <w:tc>
          <w:tcPr>
            <w:tcW w:w="3639" w:type="dxa"/>
            <w:shd w:val="clear" w:color="auto" w:fill="FAAA5A"/>
            <w:vAlign w:val="center"/>
          </w:tcPr>
          <w:p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AAA5A"/>
            <w:vAlign w:val="center"/>
          </w:tcPr>
          <w:p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rsidTr="00973E80">
        <w:trPr>
          <w:trHeight w:val="20"/>
          <w:jc w:val="center"/>
        </w:trPr>
        <w:tc>
          <w:tcPr>
            <w:tcW w:w="2426" w:type="dxa"/>
            <w:vMerge w:val="restart"/>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p>
        </w:tc>
        <w:tc>
          <w:tcPr>
            <w:tcW w:w="3639" w:type="dxa"/>
            <w:shd w:val="clear" w:color="auto" w:fill="FADC8C"/>
            <w:vAlign w:val="center"/>
          </w:tcPr>
          <w:p w:rsidR="00973E80" w:rsidRPr="003846F6" w:rsidRDefault="006F304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 xml:space="preserve">0,5 % </w:t>
            </w:r>
            <w:r w:rsidR="00973E80" w:rsidRPr="003846F6">
              <w:rPr>
                <w:rFonts w:ascii="Verdana" w:hAnsi="Verdana"/>
                <w:sz w:val="20"/>
                <w:szCs w:val="20"/>
                <w:lang w:val="sl-SI"/>
              </w:rPr>
              <w:t xml:space="preserve">pogodbene vrednosti </w:t>
            </w:r>
            <w:r w:rsidRPr="003846F6">
              <w:rPr>
                <w:rFonts w:ascii="Verdana" w:hAnsi="Verdana"/>
                <w:sz w:val="20"/>
                <w:szCs w:val="20"/>
                <w:lang w:val="sl-SI"/>
              </w:rPr>
              <w:t xml:space="preserve">v EUR brez DDV </w:t>
            </w:r>
            <w:r w:rsidR="00973E80" w:rsidRPr="003846F6">
              <w:rPr>
                <w:rFonts w:ascii="Verdana" w:hAnsi="Verdana"/>
                <w:sz w:val="20"/>
                <w:szCs w:val="20"/>
                <w:lang w:val="sl-SI"/>
              </w:rPr>
              <w:t>za vsak dan zamude</w:t>
            </w:r>
          </w:p>
        </w:tc>
        <w:tc>
          <w:tcPr>
            <w:tcW w:w="3639" w:type="dxa"/>
            <w:gridSpan w:val="2"/>
            <w:shd w:val="clear" w:color="auto" w:fill="FADC8C"/>
            <w:vAlign w:val="center"/>
          </w:tcPr>
          <w:p w:rsidR="00973E80" w:rsidRPr="003846F6" w:rsidRDefault="006F304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5 % pogodbene vrednosti v EUR brez DDV</w:t>
            </w:r>
          </w:p>
        </w:tc>
      </w:tr>
    </w:tbl>
    <w:p w:rsidR="009A1BB6" w:rsidRDefault="009A1BB6" w:rsidP="005242A7">
      <w:pPr>
        <w:widowControl w:val="0"/>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02403" w:rsidRPr="002A12DD" w:rsidTr="008B791D">
        <w:trPr>
          <w:trHeight w:val="20"/>
          <w:jc w:val="center"/>
        </w:trPr>
        <w:tc>
          <w:tcPr>
            <w:tcW w:w="9694" w:type="dxa"/>
            <w:tcBorders>
              <w:top w:val="single" w:sz="4" w:space="0" w:color="auto"/>
              <w:bottom w:val="single" w:sz="4" w:space="0" w:color="auto"/>
            </w:tcBorders>
            <w:shd w:val="clear" w:color="auto" w:fill="FAAA5A"/>
            <w:vAlign w:val="center"/>
          </w:tcPr>
          <w:p w:rsidR="00302403" w:rsidRPr="004F17F3" w:rsidRDefault="00302403" w:rsidP="005242A7">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rsidR="00302403" w:rsidRPr="008726FD" w:rsidRDefault="00302403" w:rsidP="005242A7">
      <w:pPr>
        <w:widowControl w:val="0"/>
        <w:spacing w:before="120" w:after="120" w:line="240" w:lineRule="auto"/>
        <w:rPr>
          <w:rFonts w:ascii="Verdana" w:hAnsi="Verdana"/>
          <w:sz w:val="20"/>
          <w:szCs w:val="20"/>
          <w:lang w:val="sl-SI"/>
        </w:rPr>
      </w:pPr>
      <w:r w:rsidRPr="008726FD">
        <w:rPr>
          <w:rFonts w:ascii="Verdana" w:hAnsi="Verdana"/>
          <w:sz w:val="20"/>
          <w:szCs w:val="20"/>
          <w:lang w:val="sl-SI"/>
        </w:rPr>
        <w:lastRenderedPageBreak/>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066D19">
        <w:rPr>
          <w:rFonts w:ascii="Verdana" w:hAnsi="Verdana"/>
          <w:sz w:val="20"/>
          <w:szCs w:val="20"/>
          <w:lang w:val="sl-SI"/>
        </w:rPr>
      </w:r>
      <w:r w:rsidR="00066D19">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066D19">
        <w:rPr>
          <w:rFonts w:ascii="Verdana" w:hAnsi="Verdana"/>
          <w:sz w:val="20"/>
          <w:szCs w:val="20"/>
          <w:lang w:val="sl-SI"/>
        </w:rPr>
      </w:r>
      <w:r w:rsidR="00066D19">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rsidR="00302403" w:rsidRDefault="00302403" w:rsidP="005242A7">
      <w:pPr>
        <w:widowControl w:val="0"/>
        <w:spacing w:after="120" w:line="240" w:lineRule="auto"/>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Delež oddanih del v % od celote</w:t>
            </w: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bl>
    <w:p w:rsidR="00302403" w:rsidRDefault="00302403" w:rsidP="005242A7">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rsidTr="00193A34">
        <w:trPr>
          <w:trHeight w:val="20"/>
          <w:jc w:val="center"/>
        </w:trPr>
        <w:tc>
          <w:tcPr>
            <w:tcW w:w="2405" w:type="dxa"/>
            <w:shd w:val="clear" w:color="auto" w:fill="FAAA5A"/>
            <w:vAlign w:val="center"/>
          </w:tcPr>
          <w:p w:rsidR="00A40BB3" w:rsidRDefault="00A40BB3" w:rsidP="005242A7">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FAAA5A"/>
            <w:vAlign w:val="center"/>
          </w:tcPr>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rsidR="00A40BB3" w:rsidRPr="00E83A6D"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193A34">
        <w:trPr>
          <w:trHeight w:val="20"/>
          <w:jc w:val="center"/>
        </w:trPr>
        <w:tc>
          <w:tcPr>
            <w:tcW w:w="2405" w:type="dxa"/>
            <w:shd w:val="clear" w:color="auto" w:fill="FAAA5A"/>
            <w:vAlign w:val="center"/>
          </w:tcPr>
          <w:p w:rsidR="00A40BB3" w:rsidRPr="00E83A6D" w:rsidRDefault="00A40BB3" w:rsidP="005242A7">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ADC8C"/>
            <w:vAlign w:val="center"/>
          </w:tcPr>
          <w:p w:rsidR="0068039C" w:rsidRPr="003846F6" w:rsidRDefault="008F3F6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rsidR="00A40BB3" w:rsidRPr="008F3F65" w:rsidRDefault="00C7043C" w:rsidP="005D61D3">
            <w:pPr>
              <w:widowControl w:val="0"/>
              <w:spacing w:after="0" w:line="240" w:lineRule="auto"/>
              <w:jc w:val="both"/>
              <w:rPr>
                <w:rFonts w:ascii="Verdana" w:hAnsi="Verdana"/>
                <w:sz w:val="20"/>
                <w:szCs w:val="20"/>
                <w:highlight w:val="lightGray"/>
                <w:lang w:val="sl-SI"/>
              </w:rPr>
            </w:pPr>
            <w:r w:rsidRPr="003846F6">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tc>
        <w:tc>
          <w:tcPr>
            <w:tcW w:w="2126" w:type="dxa"/>
            <w:tcBorders>
              <w:bottom w:val="single" w:sz="4" w:space="0" w:color="auto"/>
            </w:tcBorders>
            <w:shd w:val="clear" w:color="auto" w:fill="FADC8C"/>
            <w:vAlign w:val="center"/>
          </w:tcPr>
          <w:p w:rsidR="00F677B7" w:rsidRPr="00F677B7" w:rsidRDefault="001F5C17" w:rsidP="005242A7">
            <w:pPr>
              <w:widowControl w:val="0"/>
              <w:spacing w:after="0" w:line="240" w:lineRule="auto"/>
              <w:jc w:val="center"/>
              <w:rPr>
                <w:rFonts w:ascii="Verdana" w:hAnsi="Verdana"/>
                <w:sz w:val="20"/>
                <w:szCs w:val="20"/>
                <w:lang w:val="sl-SI"/>
              </w:rPr>
            </w:pPr>
            <w:r>
              <w:rPr>
                <w:rFonts w:ascii="Verdana" w:hAnsi="Verdana"/>
                <w:sz w:val="20"/>
                <w:szCs w:val="20"/>
                <w:lang w:val="sl-SI"/>
              </w:rPr>
              <w:t>5</w:t>
            </w:r>
            <w:r w:rsidR="003846F6">
              <w:rPr>
                <w:rFonts w:ascii="Verdana" w:hAnsi="Verdana"/>
                <w:sz w:val="20"/>
                <w:szCs w:val="20"/>
                <w:lang w:val="sl-SI"/>
              </w:rPr>
              <w:t xml:space="preserve">.000 </w:t>
            </w:r>
            <w:r w:rsidR="00F677B7" w:rsidRPr="00F677B7">
              <w:rPr>
                <w:rFonts w:ascii="Verdana" w:hAnsi="Verdana"/>
                <w:sz w:val="20"/>
                <w:szCs w:val="20"/>
                <w:lang w:val="sl-SI"/>
              </w:rPr>
              <w:t>EUR</w:t>
            </w:r>
          </w:p>
          <w:p w:rsidR="00A40BB3" w:rsidRPr="00CD3E7B" w:rsidRDefault="00A40BB3" w:rsidP="005242A7">
            <w:pPr>
              <w:widowControl w:val="0"/>
              <w:spacing w:after="0" w:line="240" w:lineRule="auto"/>
              <w:jc w:val="center"/>
              <w:rPr>
                <w:rFonts w:ascii="Verdana" w:hAnsi="Verdana"/>
                <w:i/>
                <w:sz w:val="14"/>
                <w:szCs w:val="14"/>
                <w:lang w:val="sl-SI"/>
              </w:rPr>
            </w:pPr>
          </w:p>
        </w:tc>
        <w:tc>
          <w:tcPr>
            <w:tcW w:w="2054" w:type="dxa"/>
            <w:tcBorders>
              <w:bottom w:val="single" w:sz="4" w:space="0" w:color="auto"/>
            </w:tcBorders>
            <w:shd w:val="clear" w:color="auto" w:fill="FADC8C"/>
            <w:vAlign w:val="center"/>
          </w:tcPr>
          <w:p w:rsidR="00A40BB3" w:rsidRPr="00EE7B94" w:rsidRDefault="003846F6" w:rsidP="003846F6">
            <w:pPr>
              <w:widowControl w:val="0"/>
              <w:spacing w:after="0" w:line="240" w:lineRule="auto"/>
              <w:jc w:val="center"/>
              <w:rPr>
                <w:rFonts w:ascii="Verdana" w:hAnsi="Verdana"/>
                <w:sz w:val="20"/>
                <w:szCs w:val="20"/>
                <w:lang w:val="sl-SI"/>
              </w:rPr>
            </w:pPr>
            <w:r w:rsidRPr="003846F6">
              <w:rPr>
                <w:rFonts w:ascii="Verdana" w:hAnsi="Verdana"/>
                <w:sz w:val="20"/>
                <w:szCs w:val="20"/>
                <w:lang w:val="sl-SI"/>
              </w:rPr>
              <w:t>od začetka veljavnosti pogodbe do konca veljavnosti, lahko letna.</w:t>
            </w:r>
          </w:p>
        </w:tc>
      </w:tr>
    </w:tbl>
    <w:p w:rsidR="000D5380" w:rsidRPr="00D34477"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rsidR="00142B84" w:rsidRPr="00142B84" w:rsidRDefault="000D5380" w:rsidP="00142B84">
      <w:pPr>
        <w:pStyle w:val="ListParagraph"/>
        <w:numPr>
          <w:ilvl w:val="2"/>
          <w:numId w:val="3"/>
        </w:numPr>
        <w:rPr>
          <w:rFonts w:ascii="Verdana" w:hAnsi="Verdana"/>
          <w:sz w:val="20"/>
          <w:szCs w:val="20"/>
          <w:lang w:val="sl-SI"/>
        </w:rPr>
      </w:pPr>
      <w:r w:rsidRPr="00142B84">
        <w:rPr>
          <w:rFonts w:ascii="Verdana" w:hAnsi="Verdana"/>
          <w:sz w:val="20"/>
          <w:szCs w:val="20"/>
          <w:lang w:val="sl-SI"/>
        </w:rPr>
        <w:t>S to pogodbo se izvajalec zaveže</w:t>
      </w:r>
      <w:r w:rsidR="00056C55" w:rsidRPr="00142B84">
        <w:rPr>
          <w:rFonts w:ascii="Verdana" w:hAnsi="Verdana"/>
          <w:sz w:val="20"/>
          <w:szCs w:val="20"/>
          <w:lang w:val="sl-SI"/>
        </w:rPr>
        <w:t xml:space="preserve"> </w:t>
      </w:r>
      <w:r w:rsidR="00142B84" w:rsidRPr="00142B84">
        <w:rPr>
          <w:rFonts w:ascii="Verdana" w:hAnsi="Verdana"/>
          <w:sz w:val="20"/>
          <w:szCs w:val="20"/>
          <w:lang w:val="sl-SI"/>
        </w:rPr>
        <w:t xml:space="preserve">da bo naročniku dobavil ter izročil v posest </w:t>
      </w:r>
      <w:r w:rsidR="00142B84">
        <w:rPr>
          <w:rFonts w:ascii="Verdana" w:hAnsi="Verdana"/>
          <w:sz w:val="20"/>
          <w:szCs w:val="20"/>
          <w:lang w:val="sl-SI"/>
        </w:rPr>
        <w:t xml:space="preserve">in uporabo za čas trajanja pogodbe </w:t>
      </w:r>
      <w:r w:rsidR="00142B84" w:rsidRPr="00142B84">
        <w:rPr>
          <w:rFonts w:ascii="Verdana" w:hAnsi="Verdana"/>
          <w:sz w:val="20"/>
          <w:szCs w:val="20"/>
          <w:lang w:val="sl-SI"/>
        </w:rPr>
        <w:t>opremo</w:t>
      </w:r>
      <w:r w:rsidR="00087B1D">
        <w:rPr>
          <w:rFonts w:ascii="Verdana" w:hAnsi="Verdana"/>
          <w:sz w:val="20"/>
          <w:szCs w:val="20"/>
          <w:lang w:val="sl-SI"/>
        </w:rPr>
        <w:t xml:space="preserve"> in opravljal dogovorjene storitve</w:t>
      </w:r>
      <w:r w:rsidR="00142B84" w:rsidRPr="00142B84">
        <w:rPr>
          <w:rFonts w:ascii="Verdana" w:hAnsi="Verdana"/>
          <w:sz w:val="20"/>
          <w:szCs w:val="20"/>
          <w:lang w:val="sl-SI"/>
        </w:rPr>
        <w:t xml:space="preserve">, naročnik pa mu bo za to plačal pogodbeno ceno navedeno v tej pogodbi. </w:t>
      </w:r>
    </w:p>
    <w:p w:rsidR="000D5380" w:rsidRPr="00D34477" w:rsidRDefault="00DD1248" w:rsidP="005242A7">
      <w:pPr>
        <w:widowControl w:val="0"/>
        <w:numPr>
          <w:ilvl w:val="2"/>
          <w:numId w:val="3"/>
        </w:numPr>
        <w:spacing w:after="120" w:line="240" w:lineRule="auto"/>
        <w:jc w:val="both"/>
        <w:rPr>
          <w:rFonts w:ascii="Verdana" w:hAnsi="Verdana"/>
          <w:sz w:val="20"/>
          <w:szCs w:val="20"/>
          <w:lang w:val="sl-SI"/>
        </w:rPr>
      </w:pPr>
      <w:r>
        <w:rPr>
          <w:rFonts w:ascii="Verdana" w:hAnsi="Verdana"/>
          <w:sz w:val="20"/>
          <w:szCs w:val="20"/>
          <w:lang w:val="sl-SI"/>
        </w:rPr>
        <w:t>Storitve, ki so</w:t>
      </w:r>
      <w:r w:rsidR="000D5380" w:rsidRPr="00D34477">
        <w:rPr>
          <w:rFonts w:ascii="Verdana" w:hAnsi="Verdana"/>
          <w:sz w:val="20"/>
          <w:szCs w:val="20"/>
          <w:lang w:val="sl-SI"/>
        </w:rPr>
        <w:t xml:space="preserve"> predmet pogodbe, opravi </w:t>
      </w:r>
      <w:r w:rsidR="000D5380">
        <w:rPr>
          <w:rFonts w:ascii="Verdana" w:hAnsi="Verdana"/>
          <w:sz w:val="20"/>
          <w:szCs w:val="20"/>
          <w:lang w:val="sl-SI"/>
        </w:rPr>
        <w:t>izvajalec</w:t>
      </w:r>
      <w:r w:rsidR="000D5380"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000D5380" w:rsidRPr="00D34477">
        <w:rPr>
          <w:rFonts w:ascii="Verdana" w:hAnsi="Verdana"/>
          <w:sz w:val="20"/>
          <w:szCs w:val="20"/>
          <w:lang w:val="sl-SI"/>
        </w:rPr>
        <w:t xml:space="preserve"> pogodbe.</w:t>
      </w:r>
    </w:p>
    <w:p w:rsidR="00DD1248" w:rsidRPr="00DD1248" w:rsidRDefault="00DD1248" w:rsidP="005242A7">
      <w:pPr>
        <w:pStyle w:val="ListParagraph"/>
        <w:widowControl w:val="0"/>
        <w:numPr>
          <w:ilvl w:val="2"/>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Način izvedbe storitev sme izvajalec izbrati v skladu s svojo strokovno presojo, če ga ne določi naročnik, če ni določen v specifikacijah ali če iz vsebine in namena naročila ne izhaja kaj drugega.</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zagotovil razpoložljivost potrebnih človeških, informacijskih in finančnih virov;</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izvajalcu omogočil dostop do celotne dokumentacije, izvorne in izvršne kode, infrastrukture, če je to potrebno za izvedbo prevzetih storitev;</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obveščal izvajalca o ugotovljenih napakah oziroma problemih;</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 xml:space="preserve">plačal </w:t>
      </w:r>
      <w:r w:rsidR="00515739">
        <w:rPr>
          <w:rFonts w:ascii="Verdana" w:hAnsi="Verdana"/>
          <w:sz w:val="20"/>
          <w:szCs w:val="20"/>
          <w:lang w:val="sl-SI"/>
        </w:rPr>
        <w:t xml:space="preserve">naročene in </w:t>
      </w:r>
      <w:r w:rsidR="00DD1248" w:rsidRPr="00DD1248">
        <w:rPr>
          <w:rFonts w:ascii="Verdana" w:hAnsi="Verdana"/>
          <w:sz w:val="20"/>
          <w:szCs w:val="20"/>
          <w:lang w:val="sl-SI"/>
        </w:rPr>
        <w:t>izvršene storitve</w:t>
      </w:r>
      <w:r w:rsidRPr="00DD1248">
        <w:rPr>
          <w:rFonts w:ascii="Verdana" w:hAnsi="Verdana"/>
          <w:sz w:val="20"/>
          <w:szCs w:val="20"/>
          <w:lang w:val="sl-SI"/>
        </w:rPr>
        <w:t xml:space="preserve"> v dogovorjenem roku.</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sidR="00DD1248">
        <w:rPr>
          <w:rFonts w:ascii="Verdana" w:hAnsi="Verdana"/>
          <w:sz w:val="20"/>
          <w:szCs w:val="20"/>
          <w:lang w:val="sl-SI"/>
        </w:rPr>
        <w:t xml:space="preserve">odbene obveznosti po pravilih stroke, v skladu z navodili naročnika </w:t>
      </w:r>
      <w:r w:rsidR="00DD1248">
        <w:rPr>
          <w:rFonts w:ascii="Verdana" w:hAnsi="Verdana"/>
          <w:sz w:val="20"/>
          <w:szCs w:val="20"/>
          <w:lang w:val="sl-SI"/>
        </w:rPr>
        <w:lastRenderedPageBreak/>
        <w:t>in v</w:t>
      </w:r>
      <w:r>
        <w:rPr>
          <w:rFonts w:ascii="Verdana" w:hAnsi="Verdana"/>
          <w:sz w:val="20"/>
          <w:szCs w:val="20"/>
          <w:lang w:val="sl-SI"/>
        </w:rPr>
        <w:t xml:space="preserve"> dogovorjenem roku</w:t>
      </w:r>
      <w:r w:rsidRPr="00D34477">
        <w:rPr>
          <w:rFonts w:ascii="Verdana" w:hAnsi="Verdana"/>
          <w:sz w:val="20"/>
          <w:szCs w:val="20"/>
          <w:lang w:val="sl-SI"/>
        </w:rPr>
        <w:t>;</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 xml:space="preserve">takoj pisno opozoril naročnika na okoliščine, ki bi lahko otežile ali onemogočile kvalitetno in pravilno </w:t>
      </w:r>
      <w:r w:rsidR="00DD1248" w:rsidRPr="00DD1248">
        <w:rPr>
          <w:rFonts w:ascii="Verdana" w:hAnsi="Verdana"/>
          <w:sz w:val="20"/>
          <w:szCs w:val="20"/>
          <w:lang w:val="sl-SI"/>
        </w:rPr>
        <w:t>izvedbo storitev</w:t>
      </w:r>
      <w:r w:rsidRPr="00DD1248">
        <w:rPr>
          <w:rFonts w:ascii="Verdana" w:hAnsi="Verdana"/>
          <w:sz w:val="20"/>
          <w:szCs w:val="20"/>
          <w:lang w:val="sl-SI"/>
        </w:rPr>
        <w:t>;</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pri izvajanju pogodbenih obveznosti uporabljal napredne tehnologije in metode glede na opremljenost naročnika;</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v teku izvajanja pogodbe zagotavljal razpoložljivost ponujenih kadrovskih, tehnoloških in organizacijskih resursov – do spremembe prijavljenih kadrov ali podizvajalcev lahko pride le po predhodnem pisnem soglasju naročnika;</w:t>
      </w:r>
    </w:p>
    <w:p w:rsid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z naročnikom sodeloval ter na njegovo zahtevo nemudoma posredoval vso dokumentacijo (finančno, pravno, vse</w:t>
      </w:r>
      <w:r w:rsidR="00515739">
        <w:rPr>
          <w:rFonts w:ascii="Verdana" w:hAnsi="Verdana"/>
          <w:sz w:val="20"/>
          <w:szCs w:val="20"/>
          <w:lang w:val="sl-SI"/>
        </w:rPr>
        <w:t>binsko-projektno…) in pojasnila;</w:t>
      </w:r>
    </w:p>
    <w:p w:rsidR="00515739" w:rsidRPr="00515739" w:rsidRDefault="00515739"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omo</w:t>
      </w:r>
      <w:r>
        <w:rPr>
          <w:rFonts w:ascii="Verdana" w:hAnsi="Verdana"/>
          <w:sz w:val="20"/>
          <w:szCs w:val="20"/>
          <w:lang w:val="sl-SI"/>
        </w:rPr>
        <w:t>gočal ustrezen nadzor naročniku.</w:t>
      </w:r>
    </w:p>
    <w:p w:rsidR="00DD1248" w:rsidRPr="00DD1248" w:rsidRDefault="00DD1248" w:rsidP="005242A7">
      <w:pPr>
        <w:pStyle w:val="ListParagraph"/>
        <w:widowControl w:val="0"/>
        <w:numPr>
          <w:ilvl w:val="2"/>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pogodbo, vendar mora razlog za odklonitev dokazati. Če naročilo ne omogoča strokovno optimalne izvedbe storitve ali pa zahteva rešitve, ki niso v skladu s pravili stroke, mora izvajalec naročnika na to dejstvo opozoriti in mu svetovati primernejšo izvedbo.</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 pogodbo, uveljavi finančno zavarovanja </w:t>
      </w:r>
      <w:r w:rsidRPr="00D34477">
        <w:rPr>
          <w:rFonts w:ascii="Verdana" w:hAnsi="Verdana"/>
          <w:sz w:val="20"/>
          <w:szCs w:val="20"/>
          <w:lang w:val="sl-SI"/>
        </w:rPr>
        <w:t>za dobro izvedbo pogodbenih obveznosti, v primeru škode pa tudi zahteva odškodnino.</w:t>
      </w:r>
    </w:p>
    <w:p w:rsidR="000D5380" w:rsidRPr="00AA0742" w:rsidRDefault="000D5380" w:rsidP="005242A7">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75C1A" w:rsidRDefault="000D5380" w:rsidP="005242A7">
      <w:pPr>
        <w:widowControl w:val="0"/>
        <w:spacing w:before="120" w:after="120" w:line="240" w:lineRule="auto"/>
        <w:jc w:val="center"/>
        <w:rPr>
          <w:rFonts w:ascii="Verdana" w:hAnsi="Verdana"/>
          <w:sz w:val="20"/>
          <w:szCs w:val="20"/>
          <w:lang w:val="sl-SI"/>
        </w:rPr>
      </w:pPr>
      <w:r w:rsidRPr="00D75C1A">
        <w:rPr>
          <w:rFonts w:ascii="Verdana" w:hAnsi="Verdana"/>
          <w:sz w:val="20"/>
          <w:szCs w:val="20"/>
          <w:lang w:val="sl-SI"/>
        </w:rPr>
        <w:t>PREVZEM</w:t>
      </w:r>
    </w:p>
    <w:p w:rsidR="00087B1D" w:rsidRPr="00087B1D" w:rsidRDefault="00087B1D" w:rsidP="00087B1D">
      <w:pPr>
        <w:pStyle w:val="ListParagraph"/>
        <w:numPr>
          <w:ilvl w:val="2"/>
          <w:numId w:val="17"/>
        </w:numPr>
        <w:jc w:val="both"/>
        <w:rPr>
          <w:rFonts w:ascii="Verdana" w:hAnsi="Verdana"/>
          <w:sz w:val="20"/>
          <w:szCs w:val="20"/>
          <w:lang w:val="sl-SI"/>
        </w:rPr>
      </w:pPr>
      <w:r w:rsidRPr="00087B1D">
        <w:rPr>
          <w:rFonts w:ascii="Verdana" w:hAnsi="Verdana"/>
          <w:sz w:val="20"/>
          <w:szCs w:val="20"/>
          <w:lang w:val="sl-SI"/>
        </w:rPr>
        <w:t>Prevzem oprem</w:t>
      </w:r>
      <w:r>
        <w:rPr>
          <w:rFonts w:ascii="Verdana" w:hAnsi="Verdana"/>
          <w:sz w:val="20"/>
          <w:szCs w:val="20"/>
          <w:lang w:val="sl-SI"/>
        </w:rPr>
        <w:t>e v leasing</w:t>
      </w:r>
      <w:r w:rsidRPr="00087B1D">
        <w:rPr>
          <w:rFonts w:ascii="Verdana" w:hAnsi="Verdana"/>
          <w:sz w:val="20"/>
          <w:szCs w:val="20"/>
          <w:lang w:val="sl-SI"/>
        </w:rPr>
        <w:t xml:space="preserve"> se opravi s prevzemnim zapisnikom, ki ga na podlagi pravilno izročenega količinsko in kakovostno ustreznega oprema ter spremljajočih dodatkov in listin, podpišeta skrbnika pogodbe ali pooblaščenca obeh strank.</w:t>
      </w:r>
    </w:p>
    <w:p w:rsidR="00DD1248" w:rsidRPr="00D75C1A" w:rsidRDefault="00DD1248" w:rsidP="005B59BB">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Preverjanje kvalitete in obsega realizacije predmeta pogodbe izvaja naročnik, ki po potrebi, za posamezne naloge, lahko organizira komisijo za preverjanje kvalitete in obsega storitev v sestavi: naročnik, izvajalec, druge odgovorne osebe pri naročniku in po potrebi zunanji svetovalec, za namen</w:t>
      </w:r>
      <w:r w:rsidR="005B59BB">
        <w:rPr>
          <w:rFonts w:ascii="Verdana" w:hAnsi="Verdana"/>
          <w:sz w:val="20"/>
          <w:szCs w:val="20"/>
          <w:lang w:val="sl-SI"/>
        </w:rPr>
        <w:t xml:space="preserve"> primerjave storitev z vsebino pogodbe</w:t>
      </w:r>
    </w:p>
    <w:p w:rsidR="00DD1248" w:rsidRPr="00D75C1A" w:rsidRDefault="00DD1248" w:rsidP="005242A7">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Rezultati teh preverjanj morajo biti dokumentirani in so tudi pogoj za realizacijo plačil. Dokumentiranje je lahko v pisni ali elektronski obliki.</w:t>
      </w:r>
    </w:p>
    <w:p w:rsidR="00A8403A" w:rsidRDefault="00DD1248" w:rsidP="005242A7">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 pogodbe, je izvajalec dolžan na predpisani način evidentirati situacijo in porabljeni čas, naročnik pa poravnat vse nastale stroške (porabljeni čas, potni stroški) po veljavnem ceniku izvajalca.</w:t>
      </w:r>
    </w:p>
    <w:p w:rsidR="003C1A59" w:rsidRDefault="003C1A59" w:rsidP="003C1A59">
      <w:pPr>
        <w:widowControl w:val="0"/>
        <w:spacing w:after="120" w:line="240" w:lineRule="auto"/>
        <w:jc w:val="both"/>
        <w:rPr>
          <w:rFonts w:ascii="Verdana" w:hAnsi="Verdana"/>
          <w:sz w:val="20"/>
          <w:szCs w:val="20"/>
          <w:lang w:val="sl-SI"/>
        </w:rPr>
      </w:pPr>
    </w:p>
    <w:p w:rsidR="003C1A59" w:rsidRPr="00D75C1A" w:rsidRDefault="003C1A59" w:rsidP="003C1A59">
      <w:pPr>
        <w:widowControl w:val="0"/>
        <w:spacing w:after="120" w:line="240" w:lineRule="auto"/>
        <w:jc w:val="both"/>
        <w:rPr>
          <w:rFonts w:ascii="Verdana" w:hAnsi="Verdana"/>
          <w:sz w:val="20"/>
          <w:szCs w:val="20"/>
          <w:lang w:val="sl-SI"/>
        </w:rPr>
      </w:pP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izvedbo storitev</w:t>
      </w:r>
      <w:r w:rsidRPr="00D34477">
        <w:rPr>
          <w:rFonts w:ascii="Verdana" w:hAnsi="Verdana"/>
          <w:sz w:val="20"/>
          <w:szCs w:val="20"/>
          <w:lang w:val="sl-SI"/>
        </w:rPr>
        <w:t xml:space="preserve"> iz razlogov, ki niso na strani naročnika ter ne gre za opravičeno zamudo, je dolžan plačati pogodbeno kazen.</w:t>
      </w:r>
    </w:p>
    <w:p w:rsidR="000D5380" w:rsidRPr="00D34477"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A8403A">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sidR="00A8403A">
        <w:rPr>
          <w:rFonts w:ascii="Verdana" w:hAnsi="Verdana"/>
          <w:sz w:val="20"/>
          <w:szCs w:val="20"/>
          <w:lang w:val="sl-SI"/>
        </w:rPr>
        <w:t>izvedbo</w:t>
      </w:r>
      <w:r w:rsidRPr="00D34477">
        <w:rPr>
          <w:rFonts w:ascii="Verdana" w:hAnsi="Verdana"/>
          <w:sz w:val="20"/>
          <w:szCs w:val="20"/>
          <w:lang w:val="sl-SI"/>
        </w:rPr>
        <w:t xml:space="preserve"> zamujal.</w:t>
      </w:r>
    </w:p>
    <w:p w:rsidR="000D5380"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 xml:space="preserve">izvedbo storitev </w:t>
      </w:r>
      <w:r w:rsidRPr="00D34477">
        <w:rPr>
          <w:rFonts w:ascii="Verdana" w:hAnsi="Verdana"/>
          <w:sz w:val="20"/>
          <w:szCs w:val="20"/>
          <w:lang w:val="sl-SI"/>
        </w:rPr>
        <w:t xml:space="preserve">toliko, da bi lahko naročniku nastala škoda ali da bi </w:t>
      </w:r>
      <w:r w:rsidR="00A8403A">
        <w:rPr>
          <w:rFonts w:ascii="Verdana" w:hAnsi="Verdana"/>
          <w:sz w:val="20"/>
          <w:szCs w:val="20"/>
          <w:lang w:val="sl-SI"/>
        </w:rPr>
        <w:t>izvedba</w:t>
      </w:r>
      <w:r w:rsidRPr="00D34477">
        <w:rPr>
          <w:rFonts w:ascii="Verdana" w:hAnsi="Verdana"/>
          <w:sz w:val="20"/>
          <w:szCs w:val="20"/>
          <w:lang w:val="sl-SI"/>
        </w:rPr>
        <w:t xml:space="preserve"> izgubila pomen, lahko naročnik nadomestno </w:t>
      </w:r>
      <w:r w:rsidR="00A8403A">
        <w:rPr>
          <w:rFonts w:ascii="Verdana" w:hAnsi="Verdana"/>
          <w:sz w:val="20"/>
          <w:szCs w:val="20"/>
          <w:lang w:val="sl-SI"/>
        </w:rPr>
        <w:t xml:space="preserve">storitev </w:t>
      </w:r>
      <w:r w:rsidRPr="00D34477">
        <w:rPr>
          <w:rFonts w:ascii="Verdana" w:hAnsi="Verdana"/>
          <w:sz w:val="20"/>
          <w:szCs w:val="20"/>
          <w:lang w:val="sl-SI"/>
        </w:rPr>
        <w:t xml:space="preserve">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w:t>
      </w:r>
      <w:r w:rsidR="00A8403A">
        <w:rPr>
          <w:rFonts w:ascii="Verdana" w:hAnsi="Verdana"/>
          <w:sz w:val="20"/>
          <w:szCs w:val="20"/>
          <w:lang w:val="sl-SI"/>
        </w:rPr>
        <w:t>storitev</w:t>
      </w:r>
      <w:r>
        <w:rPr>
          <w:rFonts w:ascii="Verdana" w:hAnsi="Verdana"/>
          <w:sz w:val="20"/>
          <w:szCs w:val="20"/>
          <w:lang w:val="sl-SI"/>
        </w:rPr>
        <w:t xml:space="preserve"> </w:t>
      </w:r>
      <w:r w:rsidRPr="00D34477">
        <w:rPr>
          <w:rFonts w:ascii="Verdana" w:hAnsi="Verdana"/>
          <w:sz w:val="20"/>
          <w:szCs w:val="20"/>
          <w:lang w:val="sl-SI"/>
        </w:rPr>
        <w:t>se obračuna pri plačilu pogodbene cene.</w:t>
      </w:r>
    </w:p>
    <w:p w:rsidR="000D5380" w:rsidRDefault="00493D79" w:rsidP="005242A7">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493D79" w:rsidRPr="00493D79" w:rsidRDefault="00493D79" w:rsidP="005242A7">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Pr>
          <w:rFonts w:ascii="Verdana" w:hAnsi="Verdana"/>
          <w:sz w:val="20"/>
          <w:szCs w:val="20"/>
          <w:lang w:val="sl-SI"/>
        </w:rPr>
        <w:t xml:space="preserve">lahko </w:t>
      </w:r>
      <w:r w:rsidRPr="00D21D15">
        <w:rPr>
          <w:rFonts w:ascii="Verdana" w:hAnsi="Verdana"/>
          <w:sz w:val="20"/>
          <w:szCs w:val="20"/>
          <w:lang w:val="sl-SI"/>
        </w:rPr>
        <w:t>dogovorita, na katerih drugih primer</w:t>
      </w:r>
      <w:r w:rsidR="001C0561">
        <w:rPr>
          <w:rFonts w:ascii="Verdana" w:hAnsi="Verdana"/>
          <w:sz w:val="20"/>
          <w:szCs w:val="20"/>
          <w:lang w:val="sl-SI"/>
        </w:rPr>
        <w:t xml:space="preserve">nih delih glede na predmet te pogodbe </w:t>
      </w:r>
      <w:r w:rsidRPr="00D21D15">
        <w:rPr>
          <w:rFonts w:ascii="Verdana" w:hAnsi="Verdana"/>
          <w:sz w:val="20"/>
          <w:szCs w:val="20"/>
          <w:lang w:val="sl-SI"/>
        </w:rPr>
        <w:t>se bo uporabilo delavce, katerih delo je zaradi zastoja onemogočeno</w:t>
      </w:r>
      <w:r>
        <w:rPr>
          <w:rFonts w:ascii="Verdana" w:hAnsi="Verdana"/>
          <w:sz w:val="20"/>
          <w:szCs w:val="20"/>
          <w:lang w:val="sl-SI"/>
        </w:rPr>
        <w:t xml:space="preserve">. </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1C0561" w:rsidRDefault="001C0561" w:rsidP="005242A7">
      <w:pPr>
        <w:widowControl w:val="0"/>
        <w:numPr>
          <w:ilvl w:val="2"/>
          <w:numId w:val="38"/>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1C0561" w:rsidRDefault="001C0561" w:rsidP="005242A7">
      <w:pPr>
        <w:pStyle w:val="ListParagraph"/>
        <w:widowControl w:val="0"/>
        <w:numPr>
          <w:ilvl w:val="0"/>
          <w:numId w:val="39"/>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bodo storitve opravljene kakovostno, s kvalificiranimi kadri, v skladu z veljavnimi predpisi in standardi ter v skladu s specificiranimi zahtevami naročnika;</w:t>
      </w:r>
    </w:p>
    <w:p w:rsidR="001C0561" w:rsidRPr="00865F6F" w:rsidRDefault="001C0561" w:rsidP="005242A7">
      <w:pPr>
        <w:pStyle w:val="ListParagraph"/>
        <w:widowControl w:val="0"/>
        <w:numPr>
          <w:ilvl w:val="0"/>
          <w:numId w:val="39"/>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p>
    <w:p w:rsidR="00A8403A" w:rsidRPr="00523F86" w:rsidRDefault="00A8403A" w:rsidP="005242A7">
      <w:pPr>
        <w:widowControl w:val="0"/>
        <w:numPr>
          <w:ilvl w:val="2"/>
          <w:numId w:val="40"/>
        </w:numPr>
        <w:spacing w:after="120" w:line="240" w:lineRule="auto"/>
        <w:jc w:val="both"/>
        <w:rPr>
          <w:rFonts w:ascii="Verdana" w:hAnsi="Verdana"/>
          <w:sz w:val="20"/>
          <w:szCs w:val="20"/>
          <w:lang w:val="sl-SI"/>
        </w:rPr>
      </w:pPr>
      <w:r w:rsidRPr="00523F86">
        <w:rPr>
          <w:rFonts w:ascii="Verdana" w:hAnsi="Verdana"/>
          <w:sz w:val="20"/>
          <w:szCs w:val="20"/>
          <w:lang w:val="sl-SI"/>
        </w:rPr>
        <w:t>Če se ugotovi, da od naročnika javljena napaka dejansko ni napaka izvajalca, naročnik krije neposredne stroške, ki jih ima izvajalec zaradi odziva na napako.</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8</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9</w:t>
      </w:r>
      <w:r w:rsidR="000D5380" w:rsidRPr="00AA0742">
        <w:rPr>
          <w:rFonts w:ascii="Verdana" w:hAnsi="Verdana"/>
          <w:sz w:val="20"/>
          <w:szCs w:val="20"/>
          <w:lang w:val="sl-SI"/>
        </w:rPr>
        <w:t>.</w:t>
      </w:r>
      <w:r w:rsidR="000D5380">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6C29B7" w:rsidP="005242A7">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 xml:space="preserve">mora </w:t>
      </w:r>
      <w:r w:rsidR="000D5380" w:rsidRPr="00D34477">
        <w:rPr>
          <w:rFonts w:ascii="Verdana" w:hAnsi="Verdana"/>
          <w:sz w:val="20"/>
          <w:szCs w:val="20"/>
          <w:lang w:val="sl-SI"/>
        </w:rPr>
        <w:t xml:space="preserve">najkasneje v desetih dneh od prejema izvoda podpisane pogodbe s strani naročnika, kot pogoj za veljavnost pogodbe naročniku izročiti finančno zavarovanje </w:t>
      </w:r>
      <w:r w:rsidR="00890C74" w:rsidRPr="00890C74">
        <w:rPr>
          <w:rFonts w:ascii="Verdana" w:hAnsi="Verdana"/>
          <w:sz w:val="20"/>
          <w:szCs w:val="20"/>
          <w:lang w:val="sl-SI"/>
        </w:rPr>
        <w:t xml:space="preserve">za dobro izvedbo pogodbenih obveznosti </w:t>
      </w:r>
      <w:r w:rsidR="000D5380"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w:t>
      </w:r>
      <w:r w:rsidR="00B61A85">
        <w:rPr>
          <w:rFonts w:ascii="Verdana" w:hAnsi="Verdana"/>
          <w:sz w:val="20"/>
          <w:szCs w:val="20"/>
          <w:lang w:val="sl-SI"/>
        </w:rPr>
        <w:t>zapade v</w:t>
      </w:r>
      <w:r w:rsidRPr="00D34477">
        <w:rPr>
          <w:rFonts w:ascii="Verdana" w:hAnsi="Verdana"/>
          <w:sz w:val="20"/>
          <w:szCs w:val="20"/>
          <w:lang w:val="sl-SI"/>
        </w:rPr>
        <w:t xml:space="preserve"> nesolventnost, prisilno poravnavo ali stečaj;</w:t>
      </w:r>
    </w:p>
    <w:p w:rsidR="000D5380" w:rsidRPr="00D34477" w:rsidRDefault="000D5380" w:rsidP="005242A7">
      <w:pPr>
        <w:widowControl w:val="0"/>
        <w:numPr>
          <w:ilvl w:val="3"/>
          <w:numId w:val="31"/>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rsidR="00C65A75" w:rsidRPr="00C65A75" w:rsidRDefault="00C65A75" w:rsidP="005242A7">
      <w:pPr>
        <w:pStyle w:val="ListParagraph"/>
        <w:widowControl w:val="0"/>
        <w:numPr>
          <w:ilvl w:val="0"/>
          <w:numId w:val="32"/>
        </w:numPr>
        <w:spacing w:after="120" w:line="240" w:lineRule="auto"/>
        <w:jc w:val="both"/>
        <w:rPr>
          <w:rFonts w:ascii="Verdana" w:hAnsi="Verdana"/>
          <w:sz w:val="20"/>
          <w:szCs w:val="20"/>
          <w:lang w:val="sl-SI"/>
        </w:rPr>
      </w:pPr>
      <w:r w:rsidRPr="00C65A75">
        <w:rPr>
          <w:rFonts w:ascii="Verdana" w:hAnsi="Verdana"/>
          <w:sz w:val="20"/>
          <w:szCs w:val="20"/>
          <w:lang w:val="sl-SI"/>
        </w:rPr>
        <w:lastRenderedPageBreak/>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11</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1D3DDC">
        <w:rPr>
          <w:rFonts w:ascii="Verdana" w:hAnsi="Verdana"/>
          <w:sz w:val="20"/>
          <w:szCs w:val="20"/>
          <w:lang w:val="sl-SI"/>
        </w:rPr>
        <w:t>PRAVICE INTELEKTUALNE LASTNINE</w:t>
      </w:r>
    </w:p>
    <w:p w:rsidR="000D5380" w:rsidRPr="00275A15" w:rsidRDefault="00CD3E7B" w:rsidP="005242A7">
      <w:pPr>
        <w:widowControl w:val="0"/>
        <w:numPr>
          <w:ilvl w:val="0"/>
          <w:numId w:val="27"/>
        </w:numPr>
        <w:spacing w:before="120" w:after="120" w:line="240" w:lineRule="auto"/>
        <w:jc w:val="both"/>
        <w:rPr>
          <w:rFonts w:ascii="Verdana" w:hAnsi="Verdana"/>
          <w:sz w:val="20"/>
          <w:szCs w:val="20"/>
          <w:lang w:val="sl-SI"/>
        </w:rPr>
      </w:pPr>
      <w:r w:rsidRPr="00275A15">
        <w:rPr>
          <w:rFonts w:ascii="Verdana" w:hAnsi="Verdana"/>
          <w:sz w:val="20"/>
          <w:szCs w:val="20"/>
          <w:lang w:val="sl-SI"/>
        </w:rPr>
        <w:t>Pogodbeni stranki dajeta druga drugi</w:t>
      </w:r>
      <w:r w:rsidR="000D5380" w:rsidRPr="00275A15">
        <w:rPr>
          <w:rFonts w:ascii="Verdana" w:hAnsi="Verdana"/>
          <w:sz w:val="20"/>
          <w:szCs w:val="20"/>
          <w:lang w:val="sl-SI"/>
        </w:rPr>
        <w:t xml:space="preserve"> samo tiste licence in pravice, ki so posebej navedene v specifikacijah in ji ne zagotavlja nikakršnih drugih licenc ali pravic (vključno z licencami ali pravicami iz patentov)</w:t>
      </w:r>
      <w:r w:rsidRPr="00275A15">
        <w:rPr>
          <w:rFonts w:ascii="Verdana" w:hAnsi="Verdana"/>
          <w:sz w:val="20"/>
          <w:szCs w:val="20"/>
          <w:lang w:val="sl-SI"/>
        </w:rPr>
        <w:t>.</w:t>
      </w:r>
    </w:p>
    <w:p w:rsidR="000D5380" w:rsidRPr="00D34477" w:rsidRDefault="000D5380" w:rsidP="005242A7">
      <w:pPr>
        <w:widowControl w:val="0"/>
        <w:numPr>
          <w:ilvl w:val="0"/>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Izvajalec se zaveže, da bo v primeru, če tretja oseba zatrjuje, da izdelek, ki je predmet te pogodbe in ga </w:t>
      </w:r>
      <w:r w:rsidR="00CD3E7B">
        <w:rPr>
          <w:rFonts w:ascii="Verdana" w:hAnsi="Verdana"/>
          <w:sz w:val="20"/>
          <w:szCs w:val="20"/>
          <w:lang w:val="sl-SI"/>
        </w:rPr>
        <w:t xml:space="preserve">naročniku </w:t>
      </w:r>
      <w:r w:rsidRPr="00D34477">
        <w:rPr>
          <w:rFonts w:ascii="Verdana" w:hAnsi="Verdana"/>
          <w:sz w:val="20"/>
          <w:szCs w:val="20"/>
          <w:lang w:val="sl-SI"/>
        </w:rPr>
        <w:t>zagotavlja izvajalec, krši patentne ali avtorske pravice te tretje osebe, naročnika varoval pred tem zahtevkom na svoje stroške in bo plačal vse stroške, škodo in odvetniške stroške, ki bi jih sodišče dokončno prisodilo ali so vključeni v poravnavo, ki jo je potrdil izvajalec, pod pogojem, da naročnik:</w:t>
      </w:r>
    </w:p>
    <w:p w:rsidR="000D5380" w:rsidRPr="00D34477" w:rsidRDefault="000D5380" w:rsidP="005242A7">
      <w:pPr>
        <w:widowControl w:val="0"/>
        <w:numPr>
          <w:ilvl w:val="0"/>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izvajalca nemudoma obvesti o zahtevku;</w:t>
      </w:r>
    </w:p>
    <w:p w:rsidR="000D5380" w:rsidRPr="00D34477" w:rsidRDefault="000D5380" w:rsidP="005242A7">
      <w:pPr>
        <w:widowControl w:val="0"/>
        <w:numPr>
          <w:ilvl w:val="0"/>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dovoli izvajalcu, da nadzoruje obrambo in z </w:t>
      </w:r>
      <w:r w:rsidR="00CD3E7B">
        <w:rPr>
          <w:rFonts w:ascii="Verdana" w:hAnsi="Verdana"/>
          <w:sz w:val="20"/>
          <w:szCs w:val="20"/>
          <w:lang w:val="sl-SI"/>
        </w:rPr>
        <w:t>njim sodeluje</w:t>
      </w:r>
      <w:r w:rsidRPr="00D34477">
        <w:rPr>
          <w:rFonts w:ascii="Verdana" w:hAnsi="Verdana"/>
          <w:sz w:val="20"/>
          <w:szCs w:val="20"/>
          <w:lang w:val="sl-SI"/>
        </w:rPr>
        <w:t xml:space="preserve"> v obrambi in v kakršnihkoli s tem povezanih pogajanjih glede poravnave.</w:t>
      </w:r>
    </w:p>
    <w:p w:rsidR="000D5380" w:rsidRPr="00D34477" w:rsidRDefault="000D5380" w:rsidP="005242A7">
      <w:pPr>
        <w:widowControl w:val="0"/>
        <w:spacing w:before="120" w:after="120" w:line="240" w:lineRule="auto"/>
        <w:ind w:left="720"/>
        <w:jc w:val="both"/>
        <w:rPr>
          <w:rFonts w:ascii="Verdana" w:hAnsi="Verdana"/>
          <w:sz w:val="20"/>
          <w:szCs w:val="20"/>
          <w:lang w:val="sl-SI"/>
        </w:rPr>
      </w:pPr>
      <w:r w:rsidRPr="00D34477">
        <w:rPr>
          <w:rFonts w:ascii="Verdana" w:hAnsi="Verdana"/>
          <w:sz w:val="20"/>
          <w:szCs w:val="20"/>
          <w:lang w:val="sl-SI"/>
        </w:rPr>
        <w:t xml:space="preserve">Če pride do takšnega zahtevka ali se zdi mogoče, da bo do njega prišlo, naročnik soglaša s tem, da bo izvajalcu dovolil, da mu bo omogočil nadaljnjo uporabo izdelka ali spremembo ali zamenjavo s takšnim izdelkom, ki mu je v funkcionalnem pogledu vsaj enakovreden. </w:t>
      </w:r>
    </w:p>
    <w:p w:rsidR="000D5380" w:rsidRPr="00D34477" w:rsidRDefault="000D5380" w:rsidP="005242A7">
      <w:pPr>
        <w:widowControl w:val="0"/>
        <w:numPr>
          <w:ilvl w:val="0"/>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Izvajalec nima nikakršne odgovornosti za kakršenkoli zahtevek, ki temelji:</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čemerkoli, kar je preskrbela stranka in kar je vgrajeno v izdelek ali izvajalčeva usklajenost s kakršnimikoli načrti, specifikacijami ali navodili, ki jih je zagotovil naročnik ali tretja oseba na naročnikovem mestu;</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naročnikovi modifikaciji izdelka ali na uporabi izdelka v nasprotju z navodili za njegovo uporabo; ali</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kombinaciji, na delovanju ali na uporabi izdelka z drugimi izdelki, ki jih / ga ni dobavil izvajalec ali na kombinaciji, na delovanju ali na uporabi izdelka s katerimkoli izdelkom, podatki, napravo, ki je ni dobavil izvajalec ali na distribuciji, na delovanju ali na uporabi izdelka v korist tretje osebe izven naročnika;</w:t>
      </w:r>
    </w:p>
    <w:p w:rsidR="000D5380" w:rsidRPr="00D34477" w:rsidRDefault="00CD3E7B" w:rsidP="005242A7">
      <w:pPr>
        <w:widowControl w:val="0"/>
        <w:numPr>
          <w:ilvl w:val="0"/>
          <w:numId w:val="27"/>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ogodbeni stranki soglašata s tem, da oznako glede avtorske pravice in katerokoli drugo oznako lastništva navedeta na vsaki kopiji, izdelani v okviru licenc in pravic, ki so podeljene v skladu s to pogodbo.</w:t>
      </w:r>
    </w:p>
    <w:p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12</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sta sporazumni, da vsi podatki, do katerih bi prišli z izvedbo te pogodbe, predstavljajo poslovno skrivnost in se zavezujeta, da bosta vse podatke skrbno varovali in jih uporabljali izključno v zvezi z izvedbo te pogodbe.</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5242A7">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5242A7">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w:t>
      </w:r>
      <w:r w:rsidRPr="00D34477">
        <w:rPr>
          <w:rFonts w:ascii="Verdana" w:hAnsi="Verdana"/>
          <w:sz w:val="20"/>
          <w:szCs w:val="20"/>
          <w:lang w:val="sl-SI"/>
        </w:rPr>
        <w:lastRenderedPageBreak/>
        <w:t xml:space="preserve">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983C66" w:rsidRPr="00983C66" w:rsidRDefault="00983C66" w:rsidP="005242A7">
      <w:pPr>
        <w:pStyle w:val="ListParagraph"/>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13</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5242A7">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14</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161055" w:rsidP="005242A7">
            <w:pPr>
              <w:widowControl w:val="0"/>
              <w:spacing w:after="0" w:line="240" w:lineRule="auto"/>
              <w:jc w:val="both"/>
              <w:rPr>
                <w:rFonts w:ascii="Verdana" w:hAnsi="Verdana"/>
                <w:sz w:val="20"/>
                <w:szCs w:val="20"/>
                <w:lang w:val="sl-SI"/>
              </w:rPr>
            </w:pPr>
            <w:r>
              <w:rPr>
                <w:rFonts w:ascii="Verdana" w:hAnsi="Verdana"/>
                <w:sz w:val="20"/>
                <w:szCs w:val="20"/>
                <w:lang w:val="sl-SI"/>
              </w:rPr>
              <w:t>5 let po sklenitvi pogodbe.</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5242A7">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sidR="00A8403A">
              <w:rPr>
                <w:rFonts w:ascii="Verdana" w:hAnsi="Verdana"/>
                <w:sz w:val="20"/>
                <w:szCs w:val="20"/>
                <w:lang w:val="sl-SI"/>
              </w:rPr>
              <w:t>izvedbe</w:t>
            </w:r>
            <w:r w:rsidRPr="00523F86">
              <w:rPr>
                <w:rFonts w:ascii="Verdana" w:hAnsi="Verdana"/>
                <w:sz w:val="20"/>
                <w:szCs w:val="20"/>
                <w:lang w:val="sl-SI"/>
              </w:rPr>
              <w:t xml:space="preserve"> ali nekvalitetn</w:t>
            </w:r>
            <w:r w:rsidR="00A8403A">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sidR="00A8403A">
              <w:rPr>
                <w:rFonts w:ascii="Verdana" w:hAnsi="Verdana"/>
                <w:sz w:val="20"/>
                <w:szCs w:val="20"/>
                <w:lang w:val="sl-SI"/>
              </w:rPr>
              <w:t>, 5</w:t>
            </w:r>
            <w:r w:rsidR="008D6330">
              <w:rPr>
                <w:rFonts w:ascii="Verdana" w:hAnsi="Verdana"/>
                <w:sz w:val="20"/>
                <w:szCs w:val="20"/>
                <w:lang w:val="sl-SI"/>
              </w:rPr>
              <w:t>,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r w:rsidR="00161159">
              <w:rPr>
                <w:rFonts w:ascii="Verdana" w:hAnsi="Verdana"/>
                <w:sz w:val="20"/>
                <w:szCs w:val="20"/>
                <w:lang w:val="sl-SI"/>
              </w:rPr>
              <w:t>, če popolnoma ne sanira razlogov za odpoved v petih delovnih dneh po prejemu odpovedi</w:t>
            </w:r>
            <w:r w:rsidRPr="00523F86">
              <w:rPr>
                <w:rFonts w:ascii="Verdana" w:hAnsi="Verdana"/>
                <w:sz w:val="20"/>
                <w:szCs w:val="20"/>
                <w:lang w:val="sl-SI"/>
              </w:rPr>
              <w:t>.</w:t>
            </w:r>
          </w:p>
        </w:tc>
      </w:tr>
      <w:tr w:rsidR="00E932AD" w:rsidRPr="00523F86" w:rsidTr="00593CB4">
        <w:trPr>
          <w:trHeight w:val="62"/>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lastRenderedPageBreak/>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00A8403A">
              <w:rPr>
                <w:rFonts w:ascii="Verdana" w:hAnsi="Verdana"/>
                <w:sz w:val="20"/>
                <w:szCs w:val="20"/>
                <w:lang w:val="sl-SI"/>
              </w:rPr>
              <w:t>izvedbi</w:t>
            </w:r>
            <w:r w:rsidRPr="00833688">
              <w:rPr>
                <w:rFonts w:ascii="Verdana" w:hAnsi="Verdana"/>
                <w:sz w:val="20"/>
                <w:szCs w:val="20"/>
                <w:lang w:val="sl-SI"/>
              </w:rPr>
              <w:t>, ki bistveno zmanjšajo pomen posla.</w:t>
            </w:r>
          </w:p>
        </w:tc>
        <w:tc>
          <w:tcPr>
            <w:tcW w:w="4881" w:type="dxa"/>
            <w:vMerge/>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E932AD" w:rsidRPr="00523F86" w:rsidRDefault="00E932AD" w:rsidP="005242A7">
            <w:pPr>
              <w:widowControl w:val="0"/>
              <w:numPr>
                <w:ilvl w:val="0"/>
                <w:numId w:val="8"/>
              </w:num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8D6330">
            <w:pPr>
              <w:widowControl w:val="0"/>
              <w:numPr>
                <w:ilvl w:val="0"/>
                <w:numId w:val="41"/>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r w:rsidR="00161159">
              <w:rPr>
                <w:rFonts w:ascii="Verdana" w:hAnsi="Verdana"/>
                <w:sz w:val="20"/>
                <w:szCs w:val="20"/>
                <w:lang w:val="sl-SI"/>
              </w:rPr>
              <w:t>, če popolnoma ne poravna zapadlih obveznosti</w:t>
            </w:r>
            <w:r w:rsidRPr="00E932AD">
              <w:rPr>
                <w:rFonts w:ascii="Verdana" w:hAnsi="Verdana"/>
                <w:sz w:val="20"/>
                <w:szCs w:val="20"/>
                <w:lang w:val="sl-SI"/>
              </w:rPr>
              <w:t>.</w:t>
            </w:r>
          </w:p>
        </w:tc>
      </w:tr>
      <w:tr w:rsidR="00FB6AD0" w:rsidRPr="00523F86" w:rsidTr="00593CB4">
        <w:trPr>
          <w:trHeight w:val="20"/>
          <w:jc w:val="center"/>
        </w:trPr>
        <w:tc>
          <w:tcPr>
            <w:tcW w:w="4815" w:type="dxa"/>
            <w:shd w:val="clear" w:color="auto" w:fill="FADC8C"/>
            <w:vAlign w:val="center"/>
          </w:tcPr>
          <w:p w:rsidR="00FB6AD0" w:rsidRDefault="00FB6AD0" w:rsidP="005242A7">
            <w:pPr>
              <w:pStyle w:val="ListParagraph"/>
              <w:widowControl w:val="0"/>
              <w:numPr>
                <w:ilvl w:val="0"/>
                <w:numId w:val="4"/>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rsidR="00FB6AD0" w:rsidRPr="00E932AD" w:rsidRDefault="00FB6AD0" w:rsidP="008D6330">
            <w:pPr>
              <w:widowControl w:val="0"/>
              <w:numPr>
                <w:ilvl w:val="0"/>
                <w:numId w:val="41"/>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poravnavi medsebojnih obveznosti iz pogodbe.</w:t>
            </w:r>
          </w:p>
        </w:tc>
      </w:tr>
    </w:tbl>
    <w:p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F70EF0">
        <w:trPr>
          <w:trHeight w:val="20"/>
          <w:jc w:val="center"/>
        </w:trPr>
        <w:tc>
          <w:tcPr>
            <w:tcW w:w="9695" w:type="dxa"/>
            <w:gridSpan w:val="2"/>
            <w:shd w:val="clear" w:color="auto" w:fill="FAAA5A"/>
            <w:vAlign w:val="center"/>
          </w:tcPr>
          <w:p w:rsidR="00F70EF0" w:rsidRPr="00F70EF0" w:rsidRDefault="009B27DE"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F70EF0">
        <w:trPr>
          <w:trHeight w:val="20"/>
          <w:jc w:val="center"/>
        </w:trPr>
        <w:tc>
          <w:tcPr>
            <w:tcW w:w="2405" w:type="dxa"/>
            <w:shd w:val="clear" w:color="auto" w:fill="FADC8C"/>
            <w:vAlign w:val="center"/>
          </w:tcPr>
          <w:p w:rsidR="00F70EF0" w:rsidRPr="007A6574" w:rsidRDefault="00F70EF0" w:rsidP="005242A7">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05745C" w:rsidRDefault="00E30A07" w:rsidP="005242A7">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9B27DE">
        <w:trPr>
          <w:trHeight w:val="20"/>
          <w:jc w:val="center"/>
        </w:trPr>
        <w:tc>
          <w:tcPr>
            <w:tcW w:w="9695" w:type="dxa"/>
            <w:gridSpan w:val="2"/>
            <w:shd w:val="clear" w:color="auto" w:fill="FAAA5A"/>
            <w:vAlign w:val="center"/>
          </w:tcPr>
          <w:p w:rsidR="009B27DE" w:rsidRPr="009B27DE" w:rsidRDefault="009B27DE" w:rsidP="00524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E932AD"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Dokumentacija za prenos pravic</w:t>
            </w:r>
          </w:p>
        </w:tc>
      </w:tr>
      <w:tr w:rsidR="00F70EF0" w:rsidRPr="007A6574" w:rsidTr="00F70EF0">
        <w:trPr>
          <w:trHeight w:val="20"/>
          <w:jc w:val="center"/>
        </w:trPr>
        <w:tc>
          <w:tcPr>
            <w:tcW w:w="2405" w:type="dxa"/>
            <w:shd w:val="clear" w:color="auto" w:fill="FADC8C"/>
            <w:vAlign w:val="center"/>
          </w:tcPr>
          <w:p w:rsidR="00F70EF0" w:rsidRDefault="00F70EF0" w:rsidP="005242A7">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F70EF0" w:rsidRDefault="00F70EF0" w:rsidP="005242A7">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5242A7">
      <w:pPr>
        <w:widowControl w:val="0"/>
        <w:spacing w:after="0" w:line="240" w:lineRule="auto"/>
        <w:jc w:val="both"/>
        <w:rPr>
          <w:rFonts w:ascii="Verdana" w:hAnsi="Verdana"/>
          <w:sz w:val="20"/>
          <w:szCs w:val="28"/>
          <w:lang w:val="sl-SI"/>
        </w:rPr>
      </w:pPr>
    </w:p>
    <w:p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B206B3">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B206B3">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B206B3">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5242A7">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B206B3">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B206B3">
              <w:rPr>
                <w:rFonts w:ascii="Verdana" w:hAnsi="Verdana"/>
                <w:sz w:val="20"/>
                <w:szCs w:val="20"/>
                <w:lang w:val="sl-SI"/>
              </w:rPr>
              <w:t>Stanislav Rijavec, univ. dipl. inž. str.</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5242A7">
      <w:pPr>
        <w:widowControl w:val="0"/>
        <w:spacing w:after="0" w:line="240" w:lineRule="auto"/>
        <w:rPr>
          <w:rFonts w:ascii="Verdana" w:hAnsi="Verdana"/>
          <w:sz w:val="20"/>
          <w:szCs w:val="20"/>
          <w:lang w:val="sl-SI"/>
        </w:rPr>
      </w:pPr>
    </w:p>
    <w:p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19" w:rsidRDefault="00066D19" w:rsidP="00C108AE">
      <w:pPr>
        <w:spacing w:after="0" w:line="240" w:lineRule="auto"/>
      </w:pPr>
      <w:r>
        <w:separator/>
      </w:r>
    </w:p>
  </w:endnote>
  <w:endnote w:type="continuationSeparator" w:id="0">
    <w:p w:rsidR="00066D19" w:rsidRDefault="00066D19"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rsidTr="00045132">
      <w:tc>
        <w:tcPr>
          <w:tcW w:w="6588" w:type="dxa"/>
          <w:shd w:val="clear" w:color="auto" w:fill="auto"/>
        </w:tcPr>
        <w:p w:rsidR="00C108AE" w:rsidRPr="001774F3" w:rsidRDefault="00867DDE" w:rsidP="00045132">
          <w:pPr>
            <w:pStyle w:val="Footer"/>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E2341A">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E2341A">
            <w:rPr>
              <w:rFonts w:ascii="Verdana" w:hAnsi="Verdana"/>
              <w:noProof/>
              <w:sz w:val="16"/>
              <w:szCs w:val="16"/>
              <w:lang w:val="sl-SI"/>
            </w:rPr>
            <w:t>8</w:t>
          </w:r>
          <w:r w:rsidRPr="001774F3">
            <w:rPr>
              <w:rFonts w:ascii="Verdana" w:hAnsi="Verdana"/>
              <w:sz w:val="16"/>
              <w:szCs w:val="16"/>
              <w:lang w:val="sl-SI"/>
            </w:rPr>
            <w:fldChar w:fldCharType="end"/>
          </w:r>
        </w:p>
      </w:tc>
    </w:tr>
  </w:tbl>
  <w:p w:rsidR="00C108AE" w:rsidRDefault="00C10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19" w:rsidRDefault="00066D19" w:rsidP="00C108AE">
      <w:pPr>
        <w:spacing w:after="0" w:line="240" w:lineRule="auto"/>
      </w:pPr>
      <w:r>
        <w:separator/>
      </w:r>
    </w:p>
  </w:footnote>
  <w:footnote w:type="continuationSeparator" w:id="0">
    <w:p w:rsidR="00066D19" w:rsidRDefault="00066D19"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rsidTr="00045132">
      <w:tc>
        <w:tcPr>
          <w:tcW w:w="6588" w:type="dxa"/>
          <w:shd w:val="clear" w:color="auto" w:fill="auto"/>
        </w:tcPr>
        <w:p w:rsidR="00C108AE" w:rsidRPr="001B422B" w:rsidRDefault="00867DDE" w:rsidP="00045132">
          <w:pPr>
            <w:pStyle w:val="Header"/>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Header"/>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24529"/>
    <w:multiLevelType w:val="multilevel"/>
    <w:tmpl w:val="BE8C895C"/>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5BA256B"/>
    <w:multiLevelType w:val="hybridMultilevel"/>
    <w:tmpl w:val="5AF49832"/>
    <w:lvl w:ilvl="0" w:tplc="0D967192">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241F51"/>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9"/>
  </w:num>
  <w:num w:numId="3">
    <w:abstractNumId w:val="32"/>
  </w:num>
  <w:num w:numId="4">
    <w:abstractNumId w:val="2"/>
  </w:num>
  <w:num w:numId="5">
    <w:abstractNumId w:val="39"/>
  </w:num>
  <w:num w:numId="6">
    <w:abstractNumId w:val="7"/>
  </w:num>
  <w:num w:numId="7">
    <w:abstractNumId w:val="5"/>
  </w:num>
  <w:num w:numId="8">
    <w:abstractNumId w:val="16"/>
  </w:num>
  <w:num w:numId="9">
    <w:abstractNumId w:val="24"/>
  </w:num>
  <w:num w:numId="10">
    <w:abstractNumId w:val="35"/>
  </w:num>
  <w:num w:numId="11">
    <w:abstractNumId w:val="1"/>
  </w:num>
  <w:num w:numId="12">
    <w:abstractNumId w:val="26"/>
  </w:num>
  <w:num w:numId="13">
    <w:abstractNumId w:val="36"/>
  </w:num>
  <w:num w:numId="14">
    <w:abstractNumId w:val="38"/>
  </w:num>
  <w:num w:numId="15">
    <w:abstractNumId w:val="0"/>
  </w:num>
  <w:num w:numId="16">
    <w:abstractNumId w:val="34"/>
  </w:num>
  <w:num w:numId="17">
    <w:abstractNumId w:val="8"/>
  </w:num>
  <w:num w:numId="18">
    <w:abstractNumId w:val="17"/>
  </w:num>
  <w:num w:numId="19">
    <w:abstractNumId w:val="33"/>
  </w:num>
  <w:num w:numId="20">
    <w:abstractNumId w:val="19"/>
  </w:num>
  <w:num w:numId="21">
    <w:abstractNumId w:val="40"/>
  </w:num>
  <w:num w:numId="22">
    <w:abstractNumId w:val="6"/>
  </w:num>
  <w:num w:numId="23">
    <w:abstractNumId w:val="14"/>
  </w:num>
  <w:num w:numId="24">
    <w:abstractNumId w:val="15"/>
  </w:num>
  <w:num w:numId="25">
    <w:abstractNumId w:val="4"/>
  </w:num>
  <w:num w:numId="26">
    <w:abstractNumId w:val="37"/>
  </w:num>
  <w:num w:numId="27">
    <w:abstractNumId w:val="20"/>
  </w:num>
  <w:num w:numId="28">
    <w:abstractNumId w:val="12"/>
  </w:num>
  <w:num w:numId="29">
    <w:abstractNumId w:val="13"/>
  </w:num>
  <w:num w:numId="30">
    <w:abstractNumId w:val="27"/>
  </w:num>
  <w:num w:numId="31">
    <w:abstractNumId w:val="10"/>
  </w:num>
  <w:num w:numId="32">
    <w:abstractNumId w:val="11"/>
  </w:num>
  <w:num w:numId="33">
    <w:abstractNumId w:val="22"/>
  </w:num>
  <w:num w:numId="34">
    <w:abstractNumId w:val="31"/>
  </w:num>
  <w:num w:numId="35">
    <w:abstractNumId w:val="30"/>
  </w:num>
  <w:num w:numId="36">
    <w:abstractNumId w:val="25"/>
  </w:num>
  <w:num w:numId="37">
    <w:abstractNumId w:val="18"/>
  </w:num>
  <w:num w:numId="38">
    <w:abstractNumId w:val="29"/>
  </w:num>
  <w:num w:numId="39">
    <w:abstractNumId w:val="23"/>
  </w:num>
  <w:num w:numId="40">
    <w:abstractNumId w:val="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B8"/>
    <w:rsid w:val="0000297D"/>
    <w:rsid w:val="00025C2D"/>
    <w:rsid w:val="0004039C"/>
    <w:rsid w:val="00045132"/>
    <w:rsid w:val="00056C55"/>
    <w:rsid w:val="0005757B"/>
    <w:rsid w:val="00057C96"/>
    <w:rsid w:val="00062157"/>
    <w:rsid w:val="00066D19"/>
    <w:rsid w:val="00066D39"/>
    <w:rsid w:val="00076DE8"/>
    <w:rsid w:val="00084EB9"/>
    <w:rsid w:val="00087B1D"/>
    <w:rsid w:val="0009002D"/>
    <w:rsid w:val="00092877"/>
    <w:rsid w:val="000B6E4A"/>
    <w:rsid w:val="000C6F7F"/>
    <w:rsid w:val="000C744E"/>
    <w:rsid w:val="000D5380"/>
    <w:rsid w:val="000F372D"/>
    <w:rsid w:val="001166E0"/>
    <w:rsid w:val="0012260C"/>
    <w:rsid w:val="0012584E"/>
    <w:rsid w:val="00126DCC"/>
    <w:rsid w:val="00132E36"/>
    <w:rsid w:val="00142B84"/>
    <w:rsid w:val="00146A29"/>
    <w:rsid w:val="00152929"/>
    <w:rsid w:val="00161055"/>
    <w:rsid w:val="00161159"/>
    <w:rsid w:val="0017230D"/>
    <w:rsid w:val="00191AE2"/>
    <w:rsid w:val="00193A34"/>
    <w:rsid w:val="00195651"/>
    <w:rsid w:val="001C0561"/>
    <w:rsid w:val="001E47A3"/>
    <w:rsid w:val="001F5C17"/>
    <w:rsid w:val="00204BD5"/>
    <w:rsid w:val="00205373"/>
    <w:rsid w:val="00215041"/>
    <w:rsid w:val="00235C8E"/>
    <w:rsid w:val="00242087"/>
    <w:rsid w:val="00250ADC"/>
    <w:rsid w:val="002626E9"/>
    <w:rsid w:val="00275A15"/>
    <w:rsid w:val="00280E50"/>
    <w:rsid w:val="00287F66"/>
    <w:rsid w:val="002926BC"/>
    <w:rsid w:val="002A2E1E"/>
    <w:rsid w:val="002B3EF9"/>
    <w:rsid w:val="002D2F78"/>
    <w:rsid w:val="002E133B"/>
    <w:rsid w:val="002F30A2"/>
    <w:rsid w:val="00302403"/>
    <w:rsid w:val="0034442F"/>
    <w:rsid w:val="00364B73"/>
    <w:rsid w:val="003846F6"/>
    <w:rsid w:val="00386B64"/>
    <w:rsid w:val="00393120"/>
    <w:rsid w:val="003963C2"/>
    <w:rsid w:val="003A7B4B"/>
    <w:rsid w:val="003B30FD"/>
    <w:rsid w:val="003B657F"/>
    <w:rsid w:val="003C1A59"/>
    <w:rsid w:val="003D61ED"/>
    <w:rsid w:val="003F3299"/>
    <w:rsid w:val="00400743"/>
    <w:rsid w:val="00413CE5"/>
    <w:rsid w:val="0042706B"/>
    <w:rsid w:val="00444103"/>
    <w:rsid w:val="00452A26"/>
    <w:rsid w:val="00462078"/>
    <w:rsid w:val="00475A4F"/>
    <w:rsid w:val="004825A4"/>
    <w:rsid w:val="00491449"/>
    <w:rsid w:val="00493D79"/>
    <w:rsid w:val="004A2FC2"/>
    <w:rsid w:val="004A7F1E"/>
    <w:rsid w:val="004B16B3"/>
    <w:rsid w:val="004D3779"/>
    <w:rsid w:val="004F185D"/>
    <w:rsid w:val="004F5F68"/>
    <w:rsid w:val="00501BD4"/>
    <w:rsid w:val="00511833"/>
    <w:rsid w:val="00514ACD"/>
    <w:rsid w:val="00515739"/>
    <w:rsid w:val="00515F3E"/>
    <w:rsid w:val="005242A7"/>
    <w:rsid w:val="00525743"/>
    <w:rsid w:val="005475F8"/>
    <w:rsid w:val="00555B9B"/>
    <w:rsid w:val="00583782"/>
    <w:rsid w:val="0059263B"/>
    <w:rsid w:val="005B59BB"/>
    <w:rsid w:val="005D61D3"/>
    <w:rsid w:val="005E5417"/>
    <w:rsid w:val="005F5C4A"/>
    <w:rsid w:val="00613923"/>
    <w:rsid w:val="00667908"/>
    <w:rsid w:val="0068039C"/>
    <w:rsid w:val="006A7DA3"/>
    <w:rsid w:val="006B217A"/>
    <w:rsid w:val="006B6610"/>
    <w:rsid w:val="006B7837"/>
    <w:rsid w:val="006C29B7"/>
    <w:rsid w:val="006D3547"/>
    <w:rsid w:val="006D36CC"/>
    <w:rsid w:val="006E79EE"/>
    <w:rsid w:val="006F3045"/>
    <w:rsid w:val="00710290"/>
    <w:rsid w:val="00716CAE"/>
    <w:rsid w:val="0074265E"/>
    <w:rsid w:val="00752831"/>
    <w:rsid w:val="0077014F"/>
    <w:rsid w:val="007859B1"/>
    <w:rsid w:val="007963F0"/>
    <w:rsid w:val="007C3E60"/>
    <w:rsid w:val="007C608F"/>
    <w:rsid w:val="007D1B2A"/>
    <w:rsid w:val="0080272E"/>
    <w:rsid w:val="0082070F"/>
    <w:rsid w:val="00824404"/>
    <w:rsid w:val="0084304A"/>
    <w:rsid w:val="008519A2"/>
    <w:rsid w:val="00861FB8"/>
    <w:rsid w:val="0086299F"/>
    <w:rsid w:val="0086785B"/>
    <w:rsid w:val="00867DDE"/>
    <w:rsid w:val="008726FD"/>
    <w:rsid w:val="008846D6"/>
    <w:rsid w:val="00890C74"/>
    <w:rsid w:val="008932C7"/>
    <w:rsid w:val="008D6330"/>
    <w:rsid w:val="008E3C2C"/>
    <w:rsid w:val="008F3F65"/>
    <w:rsid w:val="00900773"/>
    <w:rsid w:val="009054D9"/>
    <w:rsid w:val="00916A95"/>
    <w:rsid w:val="0092009E"/>
    <w:rsid w:val="00923B6C"/>
    <w:rsid w:val="009268F4"/>
    <w:rsid w:val="00932AE0"/>
    <w:rsid w:val="00942F4F"/>
    <w:rsid w:val="00951255"/>
    <w:rsid w:val="009535AB"/>
    <w:rsid w:val="00972B6B"/>
    <w:rsid w:val="00973E80"/>
    <w:rsid w:val="00974D5A"/>
    <w:rsid w:val="00983C66"/>
    <w:rsid w:val="009947A8"/>
    <w:rsid w:val="009A1BB6"/>
    <w:rsid w:val="009B2230"/>
    <w:rsid w:val="009B27DE"/>
    <w:rsid w:val="009B7C20"/>
    <w:rsid w:val="009D1E46"/>
    <w:rsid w:val="00A005B1"/>
    <w:rsid w:val="00A16466"/>
    <w:rsid w:val="00A31F51"/>
    <w:rsid w:val="00A3200C"/>
    <w:rsid w:val="00A3403A"/>
    <w:rsid w:val="00A40BB3"/>
    <w:rsid w:val="00A42989"/>
    <w:rsid w:val="00A504C1"/>
    <w:rsid w:val="00A51B9A"/>
    <w:rsid w:val="00A52254"/>
    <w:rsid w:val="00A574FA"/>
    <w:rsid w:val="00A578D4"/>
    <w:rsid w:val="00A600B9"/>
    <w:rsid w:val="00A66D22"/>
    <w:rsid w:val="00A73B74"/>
    <w:rsid w:val="00A748E6"/>
    <w:rsid w:val="00A80053"/>
    <w:rsid w:val="00A826E5"/>
    <w:rsid w:val="00A8403A"/>
    <w:rsid w:val="00A8628D"/>
    <w:rsid w:val="00AB274E"/>
    <w:rsid w:val="00AC0689"/>
    <w:rsid w:val="00AC29F4"/>
    <w:rsid w:val="00AE3359"/>
    <w:rsid w:val="00AE45D5"/>
    <w:rsid w:val="00AE4FAB"/>
    <w:rsid w:val="00AE585D"/>
    <w:rsid w:val="00AF03F5"/>
    <w:rsid w:val="00AF6AD4"/>
    <w:rsid w:val="00B206B3"/>
    <w:rsid w:val="00B44FD0"/>
    <w:rsid w:val="00B51360"/>
    <w:rsid w:val="00B57C7C"/>
    <w:rsid w:val="00B61A85"/>
    <w:rsid w:val="00B63343"/>
    <w:rsid w:val="00B671BF"/>
    <w:rsid w:val="00B8409F"/>
    <w:rsid w:val="00BA76BD"/>
    <w:rsid w:val="00BC1B19"/>
    <w:rsid w:val="00BC296C"/>
    <w:rsid w:val="00BD27F7"/>
    <w:rsid w:val="00BD7D21"/>
    <w:rsid w:val="00BE5445"/>
    <w:rsid w:val="00C108AE"/>
    <w:rsid w:val="00C135E0"/>
    <w:rsid w:val="00C23A9F"/>
    <w:rsid w:val="00C24CF3"/>
    <w:rsid w:val="00C27D6E"/>
    <w:rsid w:val="00C63DD1"/>
    <w:rsid w:val="00C65A75"/>
    <w:rsid w:val="00C6666B"/>
    <w:rsid w:val="00C7043C"/>
    <w:rsid w:val="00C73B92"/>
    <w:rsid w:val="00C82E9C"/>
    <w:rsid w:val="00CB3A69"/>
    <w:rsid w:val="00CC0099"/>
    <w:rsid w:val="00CC20CA"/>
    <w:rsid w:val="00CD3E7B"/>
    <w:rsid w:val="00CD50CC"/>
    <w:rsid w:val="00CD57F6"/>
    <w:rsid w:val="00CE1029"/>
    <w:rsid w:val="00CF2045"/>
    <w:rsid w:val="00CF6315"/>
    <w:rsid w:val="00D031D4"/>
    <w:rsid w:val="00D57461"/>
    <w:rsid w:val="00D700F8"/>
    <w:rsid w:val="00D75C1A"/>
    <w:rsid w:val="00D76207"/>
    <w:rsid w:val="00D77263"/>
    <w:rsid w:val="00D926B0"/>
    <w:rsid w:val="00D9758E"/>
    <w:rsid w:val="00DA2AB4"/>
    <w:rsid w:val="00DA34FE"/>
    <w:rsid w:val="00DC0F08"/>
    <w:rsid w:val="00DD0319"/>
    <w:rsid w:val="00DD1248"/>
    <w:rsid w:val="00DD4A58"/>
    <w:rsid w:val="00DE1BF7"/>
    <w:rsid w:val="00DF0506"/>
    <w:rsid w:val="00DF4EEA"/>
    <w:rsid w:val="00E05F9C"/>
    <w:rsid w:val="00E07FFD"/>
    <w:rsid w:val="00E10B85"/>
    <w:rsid w:val="00E22745"/>
    <w:rsid w:val="00E2341A"/>
    <w:rsid w:val="00E3044C"/>
    <w:rsid w:val="00E30A07"/>
    <w:rsid w:val="00E40692"/>
    <w:rsid w:val="00E45BD9"/>
    <w:rsid w:val="00E50D31"/>
    <w:rsid w:val="00E62C14"/>
    <w:rsid w:val="00E644C8"/>
    <w:rsid w:val="00E650DE"/>
    <w:rsid w:val="00E83A6D"/>
    <w:rsid w:val="00E924A8"/>
    <w:rsid w:val="00E932AD"/>
    <w:rsid w:val="00EA02B5"/>
    <w:rsid w:val="00EB5F8C"/>
    <w:rsid w:val="00EE2FFA"/>
    <w:rsid w:val="00EE7F34"/>
    <w:rsid w:val="00F063CD"/>
    <w:rsid w:val="00F1473B"/>
    <w:rsid w:val="00F209A5"/>
    <w:rsid w:val="00F2229C"/>
    <w:rsid w:val="00F44B66"/>
    <w:rsid w:val="00F677B7"/>
    <w:rsid w:val="00F70EF0"/>
    <w:rsid w:val="00FA3B1A"/>
    <w:rsid w:val="00FA5018"/>
    <w:rsid w:val="00FA60DD"/>
    <w:rsid w:val="00FB6AD0"/>
    <w:rsid w:val="00FC101E"/>
    <w:rsid w:val="00FC15F4"/>
    <w:rsid w:val="00FC7A79"/>
    <w:rsid w:val="00FD1132"/>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08AE"/>
    <w:pPr>
      <w:tabs>
        <w:tab w:val="center" w:pos="4680"/>
        <w:tab w:val="right" w:pos="9360"/>
      </w:tabs>
    </w:pPr>
  </w:style>
  <w:style w:type="character" w:customStyle="1" w:styleId="HeaderChar">
    <w:name w:val="Header Char"/>
    <w:link w:val="Header"/>
    <w:uiPriority w:val="99"/>
    <w:rsid w:val="00C108AE"/>
    <w:rPr>
      <w:sz w:val="22"/>
      <w:szCs w:val="22"/>
    </w:rPr>
  </w:style>
  <w:style w:type="paragraph" w:styleId="Footer">
    <w:name w:val="footer"/>
    <w:basedOn w:val="Normal"/>
    <w:link w:val="FooterChar"/>
    <w:uiPriority w:val="99"/>
    <w:unhideWhenUsed/>
    <w:rsid w:val="00C108AE"/>
    <w:pPr>
      <w:tabs>
        <w:tab w:val="center" w:pos="4680"/>
        <w:tab w:val="right" w:pos="9360"/>
      </w:tabs>
    </w:pPr>
  </w:style>
  <w:style w:type="character" w:customStyle="1" w:styleId="FooterChar">
    <w:name w:val="Footer Char"/>
    <w:link w:val="Footer"/>
    <w:uiPriority w:val="99"/>
    <w:rsid w:val="00C108AE"/>
    <w:rPr>
      <w:sz w:val="22"/>
      <w:szCs w:val="22"/>
    </w:rPr>
  </w:style>
  <w:style w:type="paragraph" w:styleId="ListParagraph">
    <w:name w:val="List Paragraph"/>
    <w:basedOn w:val="Normal"/>
    <w:uiPriority w:val="34"/>
    <w:qFormat/>
    <w:rsid w:val="00900773"/>
    <w:pPr>
      <w:ind w:left="720"/>
      <w:contextualSpacing/>
    </w:pPr>
  </w:style>
  <w:style w:type="paragraph" w:styleId="BalloonText">
    <w:name w:val="Balloon Text"/>
    <w:basedOn w:val="Normal"/>
    <w:link w:val="BalloonTextChar"/>
    <w:uiPriority w:val="99"/>
    <w:semiHidden/>
    <w:unhideWhenUsed/>
    <w:rsid w:val="00CF6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1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ABDA-0DF6-4D02-AB0F-E3CDD441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21</cp:revision>
  <dcterms:created xsi:type="dcterms:W3CDTF">2017-07-11T12:17:00Z</dcterms:created>
  <dcterms:modified xsi:type="dcterms:W3CDTF">2018-07-12T10:48:00Z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4">
    <vt:lpwstr>Stanislav Rijavec, univ. dipl. inž. str.</vt:lpwstr>
  </property>
  <property fmtid="{D5CDD505-2E9C-101B-9397-08002B2CF9AE}" pid="8" name="MFiles_PG5BC2FC14A405421BA79F5FEC63BD00E3n1_PGB3D8D77D2D654902AEB821305A1A12BCn1">
    <vt:lpwstr>5290 Šempeter pri Gorici</vt:lpwstr>
  </property>
  <property fmtid="{D5CDD505-2E9C-101B-9397-08002B2CF9AE}" pid="9" name="MFiles_PG5BC2FC14A405421BA79F5FEC63BD00E3n1_PGB3D8D77D2D654902AEB821305A1A12BCn1_PGA9BEAF5633E247B98ED5F6CA091D7839">
    <vt:lpwstr>Šempeter pri Gorici</vt:lpwstr>
  </property>
</Properties>
</file>