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2D2F78">
        <w:trPr>
          <w:trHeight w:val="20"/>
          <w:jc w:val="center"/>
        </w:trPr>
        <w:tc>
          <w:tcPr>
            <w:tcW w:w="9695" w:type="dxa"/>
            <w:gridSpan w:val="2"/>
            <w:shd w:val="clear" w:color="auto" w:fill="FAAA5A"/>
            <w:vAlign w:val="center"/>
          </w:tcPr>
          <w:p w:rsidR="001166E0" w:rsidRPr="00F822D0" w:rsidRDefault="001166E0" w:rsidP="005242A7">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52254">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52254">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52254">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A52254">
              <w:rPr>
                <w:rFonts w:ascii="Verdana" w:hAnsi="Verdana"/>
                <w:sz w:val="20"/>
                <w:szCs w:val="20"/>
                <w:lang w:val="sl-SI"/>
              </w:rPr>
              <w:t>SI11427205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A52254">
              <w:rPr>
                <w:rFonts w:ascii="Verdana" w:hAnsi="Verdana"/>
                <w:sz w:val="20"/>
                <w:szCs w:val="20"/>
                <w:lang w:val="sl-SI"/>
              </w:rPr>
              <w:t>5055695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1166E0" w:rsidRPr="00F822D0" w:rsidRDefault="00C23A9F" w:rsidP="005242A7">
            <w:pPr>
              <w:widowControl w:val="0"/>
              <w:spacing w:after="0" w:line="240" w:lineRule="auto"/>
              <w:rPr>
                <w:rFonts w:ascii="Verdana" w:hAnsi="Verdana"/>
                <w:sz w:val="20"/>
                <w:szCs w:val="20"/>
                <w:lang w:val="sl-SI"/>
              </w:rPr>
            </w:pPr>
            <w:r>
              <w:rPr>
                <w:rFonts w:ascii="Verdana" w:hAnsi="Verdana"/>
                <w:sz w:val="20"/>
                <w:szCs w:val="20"/>
                <w:lang w:val="sl-SI"/>
              </w:rPr>
              <w:t>01100-6030279058, odprt pri UJP Nova Gorica</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52254">
              <w:rPr>
                <w:rFonts w:ascii="Verdana" w:hAnsi="Verdana"/>
                <w:sz w:val="20"/>
                <w:szCs w:val="20"/>
                <w:lang w:val="sl-SI"/>
              </w:rPr>
              <w:t xml:space="preserve">prim. Nataša Fikfak, dr. med., spec. </w:t>
            </w:r>
            <w:proofErr w:type="spellStart"/>
            <w:r w:rsidR="00A52254">
              <w:rPr>
                <w:rFonts w:ascii="Verdana" w:hAnsi="Verdana"/>
                <w:sz w:val="20"/>
                <w:szCs w:val="20"/>
                <w:lang w:val="sl-SI"/>
              </w:rPr>
              <w:t>int</w:t>
            </w:r>
            <w:proofErr w:type="spellEnd"/>
            <w:r w:rsidR="00A52254">
              <w:rPr>
                <w:rFonts w:ascii="Verdana" w:hAnsi="Verdana"/>
                <w:sz w:val="20"/>
                <w:szCs w:val="20"/>
                <w:lang w:val="sl-SI"/>
              </w:rPr>
              <w:t xml:space="preserve">. med. in </w:t>
            </w:r>
            <w:proofErr w:type="spellStart"/>
            <w:r w:rsidR="00A52254">
              <w:rPr>
                <w:rFonts w:ascii="Verdana" w:hAnsi="Verdana"/>
                <w:sz w:val="20"/>
                <w:szCs w:val="20"/>
                <w:lang w:val="sl-SI"/>
              </w:rPr>
              <w:t>hemat</w:t>
            </w:r>
            <w:proofErr w:type="spellEnd"/>
            <w:r w:rsidR="00A52254">
              <w:rPr>
                <w:rFonts w:ascii="Verdana" w:hAnsi="Verdana"/>
                <w:sz w:val="20"/>
                <w:szCs w:val="20"/>
                <w:lang w:val="sl-SI"/>
              </w:rPr>
              <w:t>.</w:t>
            </w:r>
            <w:r>
              <w:rPr>
                <w:rFonts w:ascii="Verdana" w:hAnsi="Verdana"/>
                <w:sz w:val="20"/>
                <w:szCs w:val="20"/>
                <w:lang w:val="sl-SI"/>
              </w:rPr>
              <w:fldChar w:fldCharType="end"/>
            </w:r>
          </w:p>
        </w:tc>
      </w:tr>
    </w:tbl>
    <w:p w:rsidR="00EE2FFA" w:rsidRDefault="00EE2FFA"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2D2F78">
        <w:trPr>
          <w:trHeight w:val="20"/>
          <w:jc w:val="center"/>
        </w:trPr>
        <w:tc>
          <w:tcPr>
            <w:tcW w:w="2276"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bl>
    <w:p w:rsidR="00EE2FFA" w:rsidRDefault="00EE2FFA"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1166E0" w:rsidRPr="00523F86" w:rsidRDefault="00EE2FFA" w:rsidP="005242A7">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1166E0" w:rsidRPr="00523F86">
              <w:rPr>
                <w:rFonts w:ascii="Verdana" w:hAnsi="Verdana"/>
                <w:b/>
                <w:sz w:val="28"/>
                <w:szCs w:val="28"/>
                <w:lang w:val="sl-SI"/>
              </w:rPr>
              <w:t>&lt;predmet naročila&gt; številka &lt;številka pogodbe&gt;</w:t>
            </w:r>
          </w:p>
        </w:tc>
      </w:tr>
    </w:tbl>
    <w:p w:rsidR="001166E0" w:rsidRDefault="001166E0" w:rsidP="005242A7">
      <w:pPr>
        <w:widowControl w:val="0"/>
        <w:spacing w:after="0" w:line="240" w:lineRule="auto"/>
        <w:jc w:val="both"/>
        <w:rPr>
          <w:rFonts w:ascii="Verdana" w:hAnsi="Verdana"/>
          <w:sz w:val="20"/>
          <w:szCs w:val="28"/>
          <w:lang w:val="sl-SI"/>
        </w:rPr>
      </w:pPr>
    </w:p>
    <w:p w:rsidR="00900773" w:rsidRDefault="00900773" w:rsidP="005242A7">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rsidR="001166E0" w:rsidRPr="00900773" w:rsidRDefault="00FC15F4" w:rsidP="005242A7">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9E0DBF">
        <w:trPr>
          <w:trHeight w:val="20"/>
          <w:jc w:val="center"/>
        </w:trPr>
        <w:tc>
          <w:tcPr>
            <w:tcW w:w="4847" w:type="dxa"/>
            <w:shd w:val="clear" w:color="auto" w:fill="FAAA5A"/>
            <w:vAlign w:val="center"/>
          </w:tcPr>
          <w:p w:rsidR="001166E0" w:rsidRPr="00523F86" w:rsidRDefault="001166E0" w:rsidP="005242A7">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rsidR="001166E0" w:rsidRPr="00523F86" w:rsidRDefault="001166E0" w:rsidP="005242A7">
            <w:pPr>
              <w:widowControl w:val="0"/>
              <w:spacing w:after="0" w:line="240" w:lineRule="auto"/>
              <w:jc w:val="both"/>
              <w:rPr>
                <w:rFonts w:ascii="Verdana" w:hAnsi="Verdana"/>
                <w:sz w:val="20"/>
                <w:szCs w:val="20"/>
                <w:lang w:val="sl-SI"/>
              </w:rPr>
            </w:pPr>
          </w:p>
        </w:tc>
      </w:tr>
    </w:tbl>
    <w:p w:rsidR="00FF2E53" w:rsidRPr="00900773" w:rsidRDefault="00900773" w:rsidP="005242A7">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rsidR="00900773" w:rsidRPr="00FF2E53" w:rsidRDefault="00FF2E53" w:rsidP="005242A7">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A16466" w:rsidRPr="00BE5445" w:rsidRDefault="00900773" w:rsidP="00BE5445">
      <w:pPr>
        <w:pStyle w:val="ListParagraph"/>
        <w:widowControl w:val="0"/>
        <w:numPr>
          <w:ilvl w:val="0"/>
          <w:numId w:val="14"/>
        </w:numPr>
        <w:spacing w:after="120" w:line="240" w:lineRule="auto"/>
        <w:contextualSpacing w:val="0"/>
        <w:jc w:val="both"/>
        <w:rPr>
          <w:rFonts w:ascii="Verdana" w:hAnsi="Verdana"/>
          <w:sz w:val="20"/>
          <w:szCs w:val="28"/>
          <w:lang w:val="sl-SI"/>
        </w:rPr>
      </w:pPr>
      <w:r w:rsidRPr="00BE5445">
        <w:rPr>
          <w:rFonts w:ascii="Verdana" w:hAnsi="Verdana"/>
          <w:sz w:val="20"/>
          <w:szCs w:val="28"/>
          <w:lang w:val="sl-SI"/>
        </w:rPr>
        <w:t xml:space="preserve">Predmet </w:t>
      </w:r>
      <w:r w:rsidRPr="00BE5445">
        <w:rPr>
          <w:rFonts w:ascii="Verdana" w:hAnsi="Verdana"/>
          <w:sz w:val="20"/>
          <w:szCs w:val="20"/>
          <w:lang w:val="sl-SI"/>
        </w:rPr>
        <w:t xml:space="preserve">pogodbe je </w:t>
      </w:r>
      <w:r w:rsidR="00BE5445">
        <w:rPr>
          <w:rFonts w:ascii="Verdana" w:hAnsi="Verdana"/>
          <w:noProof/>
          <w:sz w:val="20"/>
          <w:szCs w:val="20"/>
        </w:rPr>
        <w:t>p</w:t>
      </w:r>
      <w:r w:rsidR="00BE5445" w:rsidRPr="00BE5445">
        <w:rPr>
          <w:rFonts w:ascii="Verdana" w:hAnsi="Verdana"/>
          <w:noProof/>
          <w:sz w:val="20"/>
          <w:szCs w:val="20"/>
        </w:rPr>
        <w:t xml:space="preserve">oslovni najem (operativni leasing) dvoglave SPECT-CT gama kamere, </w:t>
      </w:r>
      <w:r w:rsidR="00CF6315">
        <w:rPr>
          <w:rFonts w:ascii="Verdana" w:hAnsi="Verdana"/>
          <w:noProof/>
          <w:sz w:val="20"/>
          <w:szCs w:val="20"/>
        </w:rPr>
        <w:t>2-</w:t>
      </w:r>
      <w:r w:rsidR="00BE5445" w:rsidRPr="00BE5445">
        <w:rPr>
          <w:rFonts w:ascii="Verdana" w:hAnsi="Verdana"/>
          <w:noProof/>
          <w:sz w:val="20"/>
          <w:szCs w:val="20"/>
        </w:rPr>
        <w:t>16 rezinski CT 700-800, z VKLJUČENIM preventivnim vzdrževanjem, zagotavljanjem servisa</w:t>
      </w:r>
      <w:r w:rsidR="00A73B74">
        <w:rPr>
          <w:rFonts w:ascii="Verdana" w:hAnsi="Verdana"/>
          <w:noProof/>
          <w:sz w:val="20"/>
          <w:szCs w:val="20"/>
        </w:rPr>
        <w:t>, rezervnimi deli</w:t>
      </w:r>
      <w:r w:rsidR="00BE5445" w:rsidRPr="00BE5445">
        <w:rPr>
          <w:rFonts w:ascii="Verdana" w:hAnsi="Verdana"/>
          <w:noProof/>
          <w:sz w:val="20"/>
          <w:szCs w:val="20"/>
        </w:rPr>
        <w:t xml:space="preserve"> in podporo uporabi za obdobje 10 let</w:t>
      </w:r>
      <w:r w:rsidR="00BE5445">
        <w:rPr>
          <w:rFonts w:ascii="Verdana" w:hAnsi="Verdana"/>
          <w:noProof/>
          <w:sz w:val="20"/>
          <w:szCs w:val="20"/>
        </w:rPr>
        <w:t xml:space="preserve">. </w:t>
      </w:r>
      <w:r w:rsidR="00FF2E53" w:rsidRPr="00BE5445">
        <w:rPr>
          <w:rFonts w:ascii="Verdana" w:hAnsi="Verdana"/>
          <w:sz w:val="20"/>
          <w:szCs w:val="20"/>
          <w:lang w:val="sl-SI"/>
        </w:rPr>
        <w:t>Vrsta, lastnosti, kakovost</w:t>
      </w:r>
      <w:r w:rsidR="00FF2E53" w:rsidRPr="00BE5445">
        <w:rPr>
          <w:rFonts w:ascii="Verdana" w:hAnsi="Verdana"/>
          <w:sz w:val="20"/>
          <w:szCs w:val="28"/>
          <w:lang w:val="sl-SI"/>
        </w:rPr>
        <w:t xml:space="preserve"> in opis predmeta pogodbe so opredeljeni v obrazcu</w:t>
      </w:r>
      <w:r w:rsidR="00092877" w:rsidRPr="00BE5445">
        <w:rPr>
          <w:rFonts w:ascii="Verdana" w:hAnsi="Verdana"/>
          <w:sz w:val="20"/>
          <w:szCs w:val="28"/>
          <w:lang w:val="sl-SI"/>
        </w:rPr>
        <w:t xml:space="preserve"> </w:t>
      </w:r>
      <w:r w:rsidR="00F44B66" w:rsidRPr="00BE5445">
        <w:rPr>
          <w:rFonts w:ascii="Verdana" w:hAnsi="Verdana"/>
          <w:sz w:val="20"/>
          <w:szCs w:val="28"/>
          <w:lang w:val="sl-SI"/>
        </w:rPr>
        <w:t xml:space="preserve">ePRO – </w:t>
      </w:r>
      <w:r w:rsidR="0042706B" w:rsidRPr="00BE5445">
        <w:rPr>
          <w:rFonts w:ascii="Verdana" w:hAnsi="Verdana"/>
          <w:sz w:val="20"/>
          <w:szCs w:val="28"/>
          <w:lang w:val="sl-SI"/>
        </w:rPr>
        <w:t>Specifikacije</w:t>
      </w:r>
      <w:r w:rsidR="000F372D" w:rsidRPr="00BE5445">
        <w:rPr>
          <w:rFonts w:ascii="Verdana" w:hAnsi="Verdana"/>
          <w:sz w:val="20"/>
          <w:szCs w:val="28"/>
          <w:lang w:val="sl-SI"/>
        </w:rPr>
        <w:t xml:space="preserve">, ki je </w:t>
      </w:r>
      <w:r w:rsidR="00CC20CA" w:rsidRPr="00BE5445">
        <w:rPr>
          <w:rFonts w:ascii="Verdana" w:hAnsi="Verdana"/>
          <w:sz w:val="20"/>
          <w:szCs w:val="28"/>
          <w:lang w:val="sl-SI"/>
        </w:rPr>
        <w:t>priloga</w:t>
      </w:r>
      <w:r w:rsidR="000F372D" w:rsidRPr="00BE5445">
        <w:rPr>
          <w:rFonts w:ascii="Verdana" w:hAnsi="Verdana"/>
          <w:sz w:val="20"/>
          <w:szCs w:val="28"/>
          <w:lang w:val="sl-SI"/>
        </w:rPr>
        <w:t xml:space="preserve"> pogodbe.</w:t>
      </w:r>
    </w:p>
    <w:p w:rsidR="00FF2E53" w:rsidRPr="00092877" w:rsidRDefault="000F372D" w:rsidP="005242A7">
      <w:pPr>
        <w:pStyle w:val="ListParagraph"/>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r w:rsidR="00A16466" w:rsidRPr="00A16466">
        <w:rPr>
          <w:rFonts w:ascii="Verdana" w:hAnsi="Verdana"/>
          <w:sz w:val="20"/>
          <w:szCs w:val="28"/>
          <w:lang w:val="sl-SI"/>
        </w:rPr>
        <w:t>ePRO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r w:rsidR="00076DE8" w:rsidRPr="00076DE8">
        <w:rPr>
          <w:rFonts w:ascii="Verdana" w:hAnsi="Verdana"/>
          <w:sz w:val="20"/>
          <w:szCs w:val="28"/>
          <w:lang w:val="sl-SI"/>
        </w:rPr>
        <w:t xml:space="preserve">ePRO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00056C55">
        <w:rPr>
          <w:rFonts w:ascii="Verdana" w:hAnsi="Verdana"/>
          <w:sz w:val="20"/>
          <w:szCs w:val="28"/>
          <w:lang w:val="sl-SI"/>
        </w:rPr>
        <w:t>da ponujene storitve</w:t>
      </w:r>
      <w:r w:rsidR="00076DE8">
        <w:rPr>
          <w:rFonts w:ascii="Verdana" w:hAnsi="Verdana"/>
          <w:sz w:val="20"/>
          <w:szCs w:val="28"/>
          <w:lang w:val="sl-SI"/>
        </w:rPr>
        <w:t xml:space="preserve"> v celoti ustreza</w:t>
      </w:r>
      <w:r w:rsidR="00056C55">
        <w:rPr>
          <w:rFonts w:ascii="Verdana" w:hAnsi="Verdana"/>
          <w:sz w:val="20"/>
          <w:szCs w:val="28"/>
          <w:lang w:val="sl-SI"/>
        </w:rPr>
        <w:t>jo</w:t>
      </w:r>
      <w:r w:rsidRPr="000F372D">
        <w:rPr>
          <w:rFonts w:ascii="Verdana" w:hAnsi="Verdana"/>
          <w:sz w:val="20"/>
          <w:szCs w:val="28"/>
          <w:lang w:val="sl-SI"/>
        </w:rPr>
        <w:t xml:space="preserve"> </w:t>
      </w:r>
      <w:r>
        <w:rPr>
          <w:rFonts w:ascii="Verdana" w:hAnsi="Verdana"/>
          <w:sz w:val="20"/>
          <w:szCs w:val="28"/>
          <w:lang w:val="sl-SI"/>
        </w:rPr>
        <w:t>navedenim opisom.</w:t>
      </w:r>
    </w:p>
    <w:p w:rsidR="001166E0" w:rsidRPr="001166E0" w:rsidRDefault="00092877"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rsidR="001166E0" w:rsidRDefault="001166E0" w:rsidP="005242A7">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2111A4">
        <w:trPr>
          <w:trHeight w:val="20"/>
          <w:jc w:val="center"/>
        </w:trPr>
        <w:tc>
          <w:tcPr>
            <w:tcW w:w="9704" w:type="dxa"/>
            <w:shd w:val="clear" w:color="auto" w:fill="FAAA5A"/>
            <w:vAlign w:val="center"/>
          </w:tcPr>
          <w:p w:rsidR="00E83A6D" w:rsidRPr="00E83A6D" w:rsidRDefault="008726FD" w:rsidP="005242A7">
            <w:pPr>
              <w:widowControl w:val="0"/>
              <w:spacing w:after="0" w:line="240" w:lineRule="auto"/>
              <w:rPr>
                <w:rFonts w:ascii="Verdana" w:hAnsi="Verdana"/>
                <w:b/>
                <w:sz w:val="20"/>
                <w:szCs w:val="20"/>
                <w:lang w:val="sl-SI"/>
              </w:rPr>
            </w:pPr>
            <w:r>
              <w:rPr>
                <w:rFonts w:ascii="Verdana" w:hAnsi="Verdana"/>
                <w:b/>
                <w:sz w:val="20"/>
                <w:szCs w:val="20"/>
                <w:lang w:val="sl-SI"/>
              </w:rPr>
              <w:lastRenderedPageBreak/>
              <w:t>CENA</w:t>
            </w:r>
          </w:p>
        </w:tc>
      </w:tr>
    </w:tbl>
    <w:p w:rsidR="00E83A6D" w:rsidRPr="00E83A6D" w:rsidRDefault="00E83A6D" w:rsidP="005242A7">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807"/>
        <w:gridCol w:w="851"/>
        <w:gridCol w:w="2976"/>
      </w:tblGrid>
      <w:tr w:rsidR="00BE5445" w:rsidRPr="00400743" w:rsidTr="00E62C14">
        <w:trPr>
          <w:jc w:val="center"/>
        </w:trPr>
        <w:tc>
          <w:tcPr>
            <w:tcW w:w="5807" w:type="dxa"/>
            <w:tcBorders>
              <w:bottom w:val="single" w:sz="4" w:space="0" w:color="auto"/>
            </w:tcBorders>
            <w:shd w:val="clear" w:color="auto" w:fill="FAAA5A"/>
            <w:vAlign w:val="center"/>
          </w:tcPr>
          <w:p w:rsidR="00BE5445" w:rsidRPr="00400743" w:rsidRDefault="00BE5445"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851" w:type="dxa"/>
            <w:tcBorders>
              <w:bottom w:val="single" w:sz="4" w:space="0" w:color="auto"/>
            </w:tcBorders>
            <w:shd w:val="clear" w:color="auto" w:fill="FAAA5A"/>
            <w:vAlign w:val="center"/>
          </w:tcPr>
          <w:p w:rsidR="00BE5445" w:rsidRPr="00400743" w:rsidRDefault="00BE5445"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2976" w:type="dxa"/>
            <w:shd w:val="clear" w:color="auto" w:fill="FAAA5A"/>
            <w:vAlign w:val="center"/>
          </w:tcPr>
          <w:p w:rsidR="00BE5445" w:rsidRPr="00400743" w:rsidRDefault="00146A29" w:rsidP="005242A7">
            <w:pPr>
              <w:widowControl w:val="0"/>
              <w:spacing w:after="0" w:line="240" w:lineRule="auto"/>
              <w:jc w:val="center"/>
              <w:rPr>
                <w:rFonts w:ascii="Verdana" w:hAnsi="Verdana"/>
                <w:b/>
                <w:sz w:val="20"/>
                <w:szCs w:val="28"/>
                <w:lang w:val="sl-SI"/>
              </w:rPr>
            </w:pPr>
            <w:r w:rsidRPr="00146A29">
              <w:rPr>
                <w:rFonts w:ascii="Verdana" w:hAnsi="Verdana"/>
                <w:b/>
                <w:sz w:val="20"/>
                <w:szCs w:val="28"/>
                <w:lang w:val="sl-SI"/>
              </w:rPr>
              <w:t>SKUPAJ v EUR brez DDV</w:t>
            </w:r>
          </w:p>
        </w:tc>
      </w:tr>
      <w:tr w:rsidR="00BE5445" w:rsidRPr="00400743" w:rsidTr="00E62C14">
        <w:trPr>
          <w:jc w:val="center"/>
        </w:trPr>
        <w:tc>
          <w:tcPr>
            <w:tcW w:w="5807" w:type="dxa"/>
            <w:tcBorders>
              <w:bottom w:val="single" w:sz="4" w:space="0" w:color="auto"/>
              <w:right w:val="single" w:sz="4" w:space="0" w:color="auto"/>
            </w:tcBorders>
            <w:shd w:val="clear" w:color="auto" w:fill="FADC8C"/>
          </w:tcPr>
          <w:p w:rsidR="00BE5445" w:rsidRPr="00400743" w:rsidRDefault="00511833" w:rsidP="00511833">
            <w:pPr>
              <w:widowControl w:val="0"/>
              <w:spacing w:after="0" w:line="240" w:lineRule="auto"/>
              <w:jc w:val="both"/>
              <w:rPr>
                <w:rFonts w:ascii="Verdana" w:hAnsi="Verdana"/>
                <w:sz w:val="20"/>
                <w:szCs w:val="28"/>
                <w:lang w:val="sl-SI"/>
              </w:rPr>
            </w:pPr>
            <w:r>
              <w:rPr>
                <w:rFonts w:ascii="Verdana" w:hAnsi="Verdana"/>
                <w:sz w:val="20"/>
                <w:szCs w:val="28"/>
                <w:lang w:val="sl-SI"/>
              </w:rPr>
              <w:t>P</w:t>
            </w:r>
            <w:r w:rsidR="00BE5445" w:rsidRPr="00BE5445">
              <w:rPr>
                <w:rFonts w:ascii="Verdana" w:hAnsi="Verdana"/>
                <w:sz w:val="20"/>
                <w:szCs w:val="28"/>
                <w:lang w:val="sl-SI"/>
              </w:rPr>
              <w:t xml:space="preserve">oslovni najem (operativni leasing) dvoglave SPECT-CT gama kamere, </w:t>
            </w:r>
            <w:r w:rsidR="00583782">
              <w:rPr>
                <w:rFonts w:ascii="Verdana" w:hAnsi="Verdana"/>
                <w:sz w:val="20"/>
                <w:szCs w:val="28"/>
                <w:lang w:val="sl-SI"/>
              </w:rPr>
              <w:t>2-</w:t>
            </w:r>
            <w:r w:rsidR="00BE5445" w:rsidRPr="00BE5445">
              <w:rPr>
                <w:rFonts w:ascii="Verdana" w:hAnsi="Verdana"/>
                <w:sz w:val="20"/>
                <w:szCs w:val="28"/>
                <w:lang w:val="sl-SI"/>
              </w:rPr>
              <w:t xml:space="preserve">16 </w:t>
            </w:r>
            <w:proofErr w:type="spellStart"/>
            <w:r w:rsidR="00BE5445" w:rsidRPr="00BE5445">
              <w:rPr>
                <w:rFonts w:ascii="Verdana" w:hAnsi="Verdana"/>
                <w:sz w:val="20"/>
                <w:szCs w:val="28"/>
                <w:lang w:val="sl-SI"/>
              </w:rPr>
              <w:t>rezinski</w:t>
            </w:r>
            <w:proofErr w:type="spellEnd"/>
            <w:r w:rsidR="00BE5445" w:rsidRPr="00BE5445">
              <w:rPr>
                <w:rFonts w:ascii="Verdana" w:hAnsi="Verdana"/>
                <w:sz w:val="20"/>
                <w:szCs w:val="28"/>
                <w:lang w:val="sl-SI"/>
              </w:rPr>
              <w:t xml:space="preserve"> CT 700-800, z VKLJUČENIM</w:t>
            </w:r>
            <w:r w:rsidR="00932AE0">
              <w:rPr>
                <w:rFonts w:ascii="Verdana" w:hAnsi="Verdana"/>
                <w:sz w:val="20"/>
                <w:szCs w:val="28"/>
                <w:lang w:val="sl-SI"/>
              </w:rPr>
              <w:t xml:space="preserve">, </w:t>
            </w:r>
            <w:r w:rsidR="00BE5445" w:rsidRPr="00BE5445">
              <w:rPr>
                <w:rFonts w:ascii="Verdana" w:hAnsi="Verdana"/>
                <w:sz w:val="20"/>
                <w:szCs w:val="28"/>
                <w:lang w:val="sl-SI"/>
              </w:rPr>
              <w:t>preventivnim vzdrževanjem, zagotavljanjem servisa</w:t>
            </w:r>
            <w:r w:rsidR="00146A29">
              <w:rPr>
                <w:rFonts w:ascii="Verdana" w:hAnsi="Verdana"/>
                <w:sz w:val="20"/>
                <w:szCs w:val="28"/>
                <w:lang w:val="sl-SI"/>
              </w:rPr>
              <w:t>, rezervnimi deli</w:t>
            </w:r>
            <w:r w:rsidR="00BE5445" w:rsidRPr="00BE5445">
              <w:rPr>
                <w:rFonts w:ascii="Verdana" w:hAnsi="Verdana"/>
                <w:sz w:val="20"/>
                <w:szCs w:val="28"/>
                <w:lang w:val="sl-SI"/>
              </w:rPr>
              <w:t xml:space="preserve"> in podporo uporabi za obdobje 10 let.</w:t>
            </w:r>
          </w:p>
        </w:tc>
        <w:tc>
          <w:tcPr>
            <w:tcW w:w="851" w:type="dxa"/>
            <w:tcBorders>
              <w:left w:val="single" w:sz="4" w:space="0" w:color="auto"/>
              <w:bottom w:val="single" w:sz="4" w:space="0" w:color="auto"/>
            </w:tcBorders>
            <w:shd w:val="clear" w:color="auto" w:fill="FADC8C"/>
          </w:tcPr>
          <w:p w:rsidR="00BE5445" w:rsidRPr="00400743" w:rsidRDefault="00BE5445" w:rsidP="005242A7">
            <w:pPr>
              <w:widowControl w:val="0"/>
              <w:spacing w:after="0" w:line="240" w:lineRule="auto"/>
              <w:jc w:val="both"/>
              <w:rPr>
                <w:rFonts w:ascii="Verdana" w:hAnsi="Verdana"/>
                <w:sz w:val="20"/>
                <w:szCs w:val="28"/>
                <w:lang w:val="sl-SI"/>
              </w:rPr>
            </w:pPr>
            <w:r>
              <w:rPr>
                <w:rFonts w:ascii="Verdana" w:hAnsi="Verdana"/>
                <w:sz w:val="20"/>
                <w:szCs w:val="28"/>
                <w:lang w:val="sl-SI"/>
              </w:rPr>
              <w:t>1</w:t>
            </w:r>
          </w:p>
        </w:tc>
        <w:tc>
          <w:tcPr>
            <w:tcW w:w="2976" w:type="dxa"/>
            <w:shd w:val="clear" w:color="auto" w:fill="auto"/>
          </w:tcPr>
          <w:p w:rsidR="00BE5445" w:rsidRPr="00400743" w:rsidRDefault="00BE5445" w:rsidP="005242A7">
            <w:pPr>
              <w:widowControl w:val="0"/>
              <w:spacing w:after="0" w:line="240" w:lineRule="auto"/>
              <w:jc w:val="both"/>
              <w:rPr>
                <w:rFonts w:ascii="Verdana" w:hAnsi="Verdana"/>
                <w:sz w:val="20"/>
                <w:szCs w:val="28"/>
                <w:lang w:val="sl-SI"/>
              </w:rPr>
            </w:pPr>
          </w:p>
        </w:tc>
      </w:tr>
      <w:tr w:rsidR="00191AE2" w:rsidRPr="00400743" w:rsidTr="00E62C14">
        <w:trPr>
          <w:jc w:val="center"/>
        </w:trPr>
        <w:tc>
          <w:tcPr>
            <w:tcW w:w="6658" w:type="dxa"/>
            <w:gridSpan w:val="2"/>
            <w:shd w:val="clear" w:color="auto" w:fill="FADC8C"/>
          </w:tcPr>
          <w:p w:rsidR="00191AE2" w:rsidRPr="00B51360" w:rsidRDefault="00191AE2" w:rsidP="005242A7">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976" w:type="dxa"/>
            <w:shd w:val="clear" w:color="auto" w:fill="auto"/>
          </w:tcPr>
          <w:p w:rsidR="00191AE2" w:rsidRPr="00B51360" w:rsidRDefault="00191AE2" w:rsidP="005242A7">
            <w:pPr>
              <w:widowControl w:val="0"/>
              <w:spacing w:after="0" w:line="240" w:lineRule="auto"/>
              <w:jc w:val="both"/>
              <w:rPr>
                <w:rFonts w:ascii="Verdana" w:hAnsi="Verdana"/>
                <w:b/>
                <w:sz w:val="20"/>
                <w:szCs w:val="28"/>
                <w:lang w:val="sl-SI"/>
              </w:rPr>
            </w:pPr>
          </w:p>
        </w:tc>
      </w:tr>
    </w:tbl>
    <w:p w:rsidR="00E40692" w:rsidRPr="00B57C7C" w:rsidRDefault="00E40692" w:rsidP="005242A7">
      <w:pPr>
        <w:widowControl w:val="0"/>
        <w:spacing w:before="120" w:after="120" w:line="240" w:lineRule="auto"/>
        <w:jc w:val="both"/>
        <w:rPr>
          <w:rFonts w:ascii="Verdana" w:hAnsi="Verdana"/>
          <w:sz w:val="20"/>
          <w:szCs w:val="28"/>
          <w:lang w:val="sl-SI"/>
        </w:rPr>
      </w:pPr>
      <w:r w:rsidRPr="004D3779">
        <w:rPr>
          <w:rFonts w:ascii="Verdana" w:hAnsi="Verdana"/>
          <w:sz w:val="20"/>
          <w:szCs w:val="28"/>
          <w:lang w:val="sl-SI"/>
        </w:rPr>
        <w:t>Naročnik bo za dodatne storitve do maksimalne višine 30% vrednosti te pogodbe z izvajalcem sklenil aneks k pogodbi brez izvedbe novega postopka skladno z drugim odstavkom 95. člena ZJN-3.</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rsidR="0009002D" w:rsidRPr="00EE7B94" w:rsidRDefault="0009002D" w:rsidP="005242A7">
            <w:pPr>
              <w:widowControl w:val="0"/>
              <w:spacing w:after="0" w:line="240" w:lineRule="auto"/>
              <w:rPr>
                <w:rFonts w:ascii="Verdana" w:hAnsi="Verdana"/>
                <w:sz w:val="20"/>
                <w:szCs w:val="20"/>
                <w:lang w:val="sl-SI"/>
              </w:rPr>
            </w:pPr>
          </w:p>
        </w:tc>
      </w:tr>
      <w:tr w:rsidR="00CD3E7B" w:rsidRPr="00EE7B94" w:rsidTr="00CD3E7B">
        <w:trPr>
          <w:trHeight w:val="20"/>
          <w:jc w:val="center"/>
        </w:trPr>
        <w:tc>
          <w:tcPr>
            <w:tcW w:w="2426" w:type="dxa"/>
            <w:vMerge w:val="restart"/>
            <w:shd w:val="clear" w:color="auto" w:fill="FAAA5A"/>
            <w:vAlign w:val="center"/>
          </w:tcPr>
          <w:p w:rsidR="00CD3E7B" w:rsidRPr="00EE7B94" w:rsidRDefault="00CD3E7B"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rsidR="00CD3E7B" w:rsidRPr="00EE7B94" w:rsidRDefault="00056C55" w:rsidP="005242A7">
            <w:pPr>
              <w:widowControl w:val="0"/>
              <w:spacing w:after="0" w:line="240" w:lineRule="auto"/>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vAlign w:val="center"/>
          </w:tcPr>
          <w:p w:rsidR="00CD3E7B" w:rsidRPr="00EE7B94" w:rsidRDefault="00CD3E7B" w:rsidP="005242A7">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CD3E7B">
        <w:trPr>
          <w:trHeight w:val="20"/>
          <w:jc w:val="center"/>
        </w:trPr>
        <w:tc>
          <w:tcPr>
            <w:tcW w:w="2426" w:type="dxa"/>
            <w:vMerge/>
            <w:shd w:val="clear" w:color="auto" w:fill="FAAA5A"/>
            <w:vAlign w:val="center"/>
          </w:tcPr>
          <w:p w:rsidR="00CD3E7B" w:rsidRPr="00EE7B94" w:rsidRDefault="00CD3E7B" w:rsidP="005242A7">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rsidR="00CD3E7B" w:rsidRPr="00EE7B94" w:rsidRDefault="003846F6" w:rsidP="003846F6">
            <w:pPr>
              <w:widowControl w:val="0"/>
              <w:spacing w:after="0" w:line="240" w:lineRule="auto"/>
              <w:jc w:val="both"/>
              <w:rPr>
                <w:rFonts w:ascii="Verdana" w:hAnsi="Verdana"/>
                <w:sz w:val="20"/>
                <w:szCs w:val="20"/>
                <w:lang w:val="sl-SI"/>
              </w:rPr>
            </w:pPr>
            <w:r>
              <w:rPr>
                <w:rFonts w:ascii="Verdana" w:hAnsi="Verdana"/>
                <w:sz w:val="20"/>
                <w:szCs w:val="20"/>
                <w:lang w:val="sl-SI"/>
              </w:rPr>
              <w:t>F</w:t>
            </w:r>
            <w:r w:rsidR="00056C55" w:rsidRPr="00056C55">
              <w:rPr>
                <w:rFonts w:ascii="Verdana" w:hAnsi="Verdana"/>
                <w:sz w:val="20"/>
                <w:szCs w:val="20"/>
                <w:lang w:val="sl-SI"/>
              </w:rPr>
              <w:t>iksna skupna cena</w:t>
            </w:r>
          </w:p>
        </w:tc>
        <w:tc>
          <w:tcPr>
            <w:tcW w:w="3613" w:type="dxa"/>
            <w:shd w:val="clear" w:color="auto" w:fill="FADC8C"/>
            <w:vAlign w:val="center"/>
          </w:tcPr>
          <w:p w:rsidR="00CD3E7B" w:rsidRPr="00EE7B94" w:rsidRDefault="003846F6" w:rsidP="005242A7">
            <w:pPr>
              <w:widowControl w:val="0"/>
              <w:spacing w:after="0" w:line="240" w:lineRule="auto"/>
              <w:jc w:val="both"/>
              <w:rPr>
                <w:rFonts w:ascii="Verdana" w:hAnsi="Verdana"/>
                <w:sz w:val="20"/>
                <w:szCs w:val="20"/>
                <w:lang w:val="sl-SI"/>
              </w:rPr>
            </w:pPr>
            <w:r>
              <w:rPr>
                <w:rFonts w:ascii="Verdana" w:hAnsi="Verdana"/>
                <w:sz w:val="20"/>
                <w:szCs w:val="20"/>
                <w:lang w:val="sl-SI"/>
              </w:rPr>
              <w:t>Fiksna cena</w:t>
            </w:r>
          </w:p>
        </w:tc>
      </w:tr>
      <w:tr w:rsidR="0009002D" w:rsidRPr="00EE7B94" w:rsidTr="00973E80">
        <w:trPr>
          <w:trHeight w:val="20"/>
          <w:jc w:val="center"/>
        </w:trPr>
        <w:tc>
          <w:tcPr>
            <w:tcW w:w="2426" w:type="dxa"/>
            <w:shd w:val="clear" w:color="auto" w:fill="FAAA5A"/>
            <w:vAlign w:val="center"/>
          </w:tcPr>
          <w:p w:rsidR="0009002D" w:rsidRPr="00EE7B94" w:rsidRDefault="00056C55" w:rsidP="005242A7">
            <w:pPr>
              <w:widowControl w:val="0"/>
              <w:spacing w:after="0" w:line="240" w:lineRule="auto"/>
              <w:rPr>
                <w:rFonts w:ascii="Verdana" w:hAnsi="Verdana"/>
                <w:b/>
                <w:sz w:val="20"/>
                <w:szCs w:val="20"/>
                <w:lang w:val="sl-SI"/>
              </w:rPr>
            </w:pPr>
            <w:r>
              <w:rPr>
                <w:rFonts w:ascii="Verdana" w:hAnsi="Verdana"/>
                <w:b/>
                <w:sz w:val="20"/>
                <w:szCs w:val="20"/>
                <w:lang w:val="sl-SI"/>
              </w:rPr>
              <w:t>Izvedbeni</w:t>
            </w:r>
            <w:r w:rsidR="00CD3E7B">
              <w:rPr>
                <w:rFonts w:ascii="Verdana" w:hAnsi="Verdana"/>
                <w:b/>
                <w:sz w:val="20"/>
                <w:szCs w:val="20"/>
                <w:lang w:val="sl-SI"/>
              </w:rPr>
              <w:t xml:space="preserve"> rok</w:t>
            </w:r>
          </w:p>
        </w:tc>
        <w:tc>
          <w:tcPr>
            <w:tcW w:w="7278" w:type="dxa"/>
            <w:gridSpan w:val="3"/>
            <w:shd w:val="clear" w:color="auto" w:fill="FADC8C"/>
            <w:vAlign w:val="center"/>
          </w:tcPr>
          <w:p w:rsidR="0009002D" w:rsidRPr="00EE7B94" w:rsidRDefault="0009002D" w:rsidP="005242A7">
            <w:pPr>
              <w:widowControl w:val="0"/>
              <w:spacing w:after="0" w:line="240" w:lineRule="auto"/>
              <w:rPr>
                <w:rFonts w:ascii="Verdana" w:hAnsi="Verdana"/>
                <w:sz w:val="20"/>
                <w:szCs w:val="20"/>
                <w:lang w:val="sl-SI"/>
              </w:rPr>
            </w:pPr>
          </w:p>
        </w:tc>
      </w:tr>
      <w:tr w:rsidR="0009002D" w:rsidRPr="00EE7B94" w:rsidTr="00973E80">
        <w:trPr>
          <w:trHeight w:val="20"/>
          <w:jc w:val="center"/>
        </w:trPr>
        <w:tc>
          <w:tcPr>
            <w:tcW w:w="2426" w:type="dxa"/>
            <w:shd w:val="clear" w:color="auto" w:fill="FAAA5A"/>
            <w:vAlign w:val="center"/>
          </w:tcPr>
          <w:p w:rsidR="0009002D" w:rsidRPr="00EE7B94" w:rsidRDefault="00132E36" w:rsidP="005242A7">
            <w:pPr>
              <w:widowControl w:val="0"/>
              <w:spacing w:after="0" w:line="240" w:lineRule="auto"/>
              <w:rPr>
                <w:rFonts w:ascii="Verdana" w:hAnsi="Verdana"/>
                <w:b/>
                <w:sz w:val="20"/>
                <w:szCs w:val="20"/>
                <w:lang w:val="sl-SI"/>
              </w:rPr>
            </w:pPr>
            <w:r>
              <w:rPr>
                <w:rFonts w:ascii="Verdana" w:hAnsi="Verdana"/>
                <w:b/>
                <w:sz w:val="20"/>
                <w:szCs w:val="20"/>
                <w:lang w:val="sl-SI"/>
              </w:rPr>
              <w:t>Način plačila in plačilni rok</w:t>
            </w:r>
          </w:p>
        </w:tc>
        <w:tc>
          <w:tcPr>
            <w:tcW w:w="7278" w:type="dxa"/>
            <w:gridSpan w:val="3"/>
            <w:shd w:val="clear" w:color="auto" w:fill="FADC8C"/>
            <w:vAlign w:val="center"/>
          </w:tcPr>
          <w:p w:rsidR="00132E36" w:rsidRDefault="00132E36" w:rsidP="005242A7">
            <w:pPr>
              <w:widowControl w:val="0"/>
              <w:spacing w:after="120" w:line="240" w:lineRule="auto"/>
              <w:jc w:val="both"/>
              <w:rPr>
                <w:rFonts w:ascii="Verdana" w:hAnsi="Verdana"/>
                <w:sz w:val="20"/>
                <w:szCs w:val="20"/>
                <w:lang w:val="sl-SI"/>
              </w:rPr>
            </w:pPr>
            <w:r w:rsidRPr="00132E36">
              <w:rPr>
                <w:rFonts w:ascii="Verdana" w:hAnsi="Verdana"/>
                <w:sz w:val="20"/>
                <w:szCs w:val="20"/>
                <w:lang w:val="sl-SI"/>
              </w:rPr>
              <w:t xml:space="preserve">Izvajalec </w:t>
            </w:r>
            <w:r w:rsidR="00FD1132">
              <w:rPr>
                <w:rFonts w:ascii="Verdana" w:hAnsi="Verdana"/>
                <w:sz w:val="20"/>
                <w:szCs w:val="20"/>
                <w:lang w:val="sl-SI"/>
              </w:rPr>
              <w:t xml:space="preserve">izstavi naročniku račun na podlagi </w:t>
            </w:r>
            <w:r w:rsidR="00A66D22">
              <w:rPr>
                <w:rFonts w:ascii="Verdana" w:hAnsi="Verdana"/>
                <w:sz w:val="20"/>
                <w:szCs w:val="20"/>
                <w:lang w:val="sl-SI"/>
              </w:rPr>
              <w:t>poročila o opravljenih storitvah</w:t>
            </w:r>
            <w:r w:rsidR="00FD1132">
              <w:rPr>
                <w:rFonts w:ascii="Verdana" w:hAnsi="Verdana"/>
                <w:sz w:val="20"/>
                <w:szCs w:val="20"/>
                <w:lang w:val="sl-SI"/>
              </w:rPr>
              <w:t>, ki ga je ob izvajalčevi pravil</w:t>
            </w:r>
            <w:r w:rsidR="006A7DA3">
              <w:rPr>
                <w:rFonts w:ascii="Verdana" w:hAnsi="Verdana"/>
                <w:sz w:val="20"/>
                <w:szCs w:val="20"/>
                <w:lang w:val="sl-SI"/>
              </w:rPr>
              <w:t>n</w:t>
            </w:r>
            <w:r w:rsidR="004825A4">
              <w:rPr>
                <w:rFonts w:ascii="Verdana" w:hAnsi="Verdana"/>
                <w:sz w:val="20"/>
                <w:szCs w:val="20"/>
                <w:lang w:val="sl-SI"/>
              </w:rPr>
              <w:t>i izpolnitvi podpisal naročnik.</w:t>
            </w:r>
          </w:p>
          <w:p w:rsidR="0009002D" w:rsidRPr="00EE7B94" w:rsidRDefault="00FD1132" w:rsidP="005242A7">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09002D">
              <w:rPr>
                <w:rFonts w:ascii="Verdana" w:hAnsi="Verdana"/>
                <w:sz w:val="20"/>
                <w:szCs w:val="20"/>
                <w:lang w:val="sl-SI"/>
              </w:rPr>
              <w:t>30 dni od dneva prejema pravilno izstavljenega računa</w:t>
            </w:r>
            <w:r w:rsidR="00C63DD1">
              <w:rPr>
                <w:rFonts w:ascii="Verdana" w:hAnsi="Verdana"/>
                <w:sz w:val="20"/>
                <w:szCs w:val="20"/>
                <w:lang w:val="sl-SI"/>
              </w:rPr>
              <w:t>, ki ni zavrnjen v roku osmih dni od prejema</w:t>
            </w:r>
            <w:r w:rsidR="00A66D22">
              <w:rPr>
                <w:rFonts w:ascii="Verdana" w:hAnsi="Verdana"/>
                <w:sz w:val="20"/>
                <w:szCs w:val="20"/>
                <w:lang w:val="sl-SI"/>
              </w:rPr>
              <w:t>.</w:t>
            </w:r>
          </w:p>
        </w:tc>
      </w:tr>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rsidR="0009002D" w:rsidRPr="00EE7B94" w:rsidRDefault="0009002D" w:rsidP="00A748E6">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3846F6">
              <w:rPr>
                <w:rFonts w:ascii="Verdana" w:hAnsi="Verdana"/>
                <w:noProof/>
                <w:sz w:val="20"/>
                <w:szCs w:val="20"/>
              </w:rPr>
              <w:t>2 delovni uri</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r w:rsidR="003846F6">
              <w:rPr>
                <w:rFonts w:ascii="Verdana" w:hAnsi="Verdana"/>
                <w:sz w:val="20"/>
                <w:szCs w:val="20"/>
                <w:lang w:val="sl-SI"/>
              </w:rPr>
              <w:t xml:space="preserve"> v delovnem času, </w:t>
            </w:r>
            <w:r w:rsidR="00A748E6">
              <w:rPr>
                <w:rFonts w:ascii="Verdana" w:hAnsi="Verdana"/>
                <w:sz w:val="20"/>
                <w:szCs w:val="20"/>
                <w:lang w:val="sl-SI"/>
              </w:rPr>
              <w:t xml:space="preserve">daljinska </w:t>
            </w:r>
            <w:r w:rsidR="003846F6">
              <w:rPr>
                <w:rFonts w:ascii="Verdana" w:hAnsi="Verdana"/>
                <w:sz w:val="20"/>
                <w:szCs w:val="20"/>
                <w:lang w:val="sl-SI"/>
              </w:rPr>
              <w:t>podpora uporabi se izvaja tudi izven delovnega časa</w:t>
            </w:r>
            <w:r w:rsidRPr="00EE7B94">
              <w:rPr>
                <w:rFonts w:ascii="Verdana" w:hAnsi="Verdana"/>
                <w:sz w:val="20"/>
                <w:szCs w:val="20"/>
                <w:lang w:val="sl-SI"/>
              </w:rPr>
              <w:t>.</w:t>
            </w:r>
          </w:p>
        </w:tc>
      </w:tr>
      <w:tr w:rsidR="0009002D" w:rsidRPr="00EE7B94" w:rsidTr="00973E80">
        <w:trPr>
          <w:trHeight w:val="20"/>
          <w:jc w:val="center"/>
        </w:trPr>
        <w:tc>
          <w:tcPr>
            <w:tcW w:w="2426" w:type="dxa"/>
            <w:shd w:val="clear" w:color="auto" w:fill="FAAA5A"/>
            <w:vAlign w:val="center"/>
          </w:tcPr>
          <w:p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rsidR="0009002D" w:rsidRPr="00EE7B94" w:rsidRDefault="009B7C20" w:rsidP="00A748E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r w:rsidR="003846F6">
              <w:rPr>
                <w:rFonts w:ascii="Verdana" w:hAnsi="Verdana"/>
                <w:sz w:val="20"/>
                <w:szCs w:val="20"/>
                <w:lang w:val="sl-SI"/>
              </w:rPr>
              <w:t xml:space="preserve"> je določen v specifikacijah</w:t>
            </w:r>
            <w:r>
              <w:rPr>
                <w:rFonts w:ascii="Verdana" w:hAnsi="Verdana"/>
                <w:sz w:val="20"/>
                <w:szCs w:val="20"/>
                <w:lang w:val="sl-SI"/>
              </w:rPr>
              <w:t>.</w:t>
            </w:r>
          </w:p>
        </w:tc>
      </w:tr>
      <w:tr w:rsidR="00973E80" w:rsidRPr="00EE7B94" w:rsidTr="00973E80">
        <w:trPr>
          <w:trHeight w:val="20"/>
          <w:jc w:val="center"/>
        </w:trPr>
        <w:tc>
          <w:tcPr>
            <w:tcW w:w="2426" w:type="dxa"/>
            <w:vMerge w:val="restart"/>
            <w:shd w:val="clear" w:color="auto" w:fill="FAAA5A"/>
            <w:vAlign w:val="center"/>
          </w:tcPr>
          <w:p w:rsidR="00973E80" w:rsidRPr="00EE7B94" w:rsidRDefault="00973E80" w:rsidP="005242A7">
            <w:pPr>
              <w:widowControl w:val="0"/>
              <w:spacing w:after="0" w:line="240" w:lineRule="auto"/>
              <w:rPr>
                <w:rFonts w:ascii="Verdana" w:hAnsi="Verdana"/>
                <w:b/>
                <w:sz w:val="20"/>
                <w:szCs w:val="20"/>
                <w:lang w:val="sl-SI"/>
              </w:rPr>
            </w:pPr>
            <w:r w:rsidRPr="003846F6">
              <w:rPr>
                <w:rFonts w:ascii="Verdana" w:hAnsi="Verdana"/>
                <w:b/>
                <w:sz w:val="20"/>
                <w:szCs w:val="20"/>
                <w:lang w:val="sl-SI"/>
              </w:rPr>
              <w:t>Pooblaščeni predstavniki strank za naročanje</w:t>
            </w:r>
          </w:p>
        </w:tc>
        <w:tc>
          <w:tcPr>
            <w:tcW w:w="3639" w:type="dxa"/>
            <w:shd w:val="clear" w:color="auto" w:fill="FAAA5A"/>
            <w:vAlign w:val="center"/>
          </w:tcPr>
          <w:p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2"/>
            <w:shd w:val="clear" w:color="auto" w:fill="FAAA5A"/>
            <w:vAlign w:val="center"/>
          </w:tcPr>
          <w:p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rsidTr="00973E80">
        <w:trPr>
          <w:trHeight w:val="20"/>
          <w:jc w:val="center"/>
        </w:trPr>
        <w:tc>
          <w:tcPr>
            <w:tcW w:w="2426" w:type="dxa"/>
            <w:vMerge w:val="restart"/>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rsidTr="00973E80">
        <w:trPr>
          <w:trHeight w:val="20"/>
          <w:jc w:val="center"/>
        </w:trPr>
        <w:tc>
          <w:tcPr>
            <w:tcW w:w="2426" w:type="dxa"/>
            <w:vMerge/>
            <w:shd w:val="clear" w:color="auto" w:fill="FAAA5A"/>
            <w:vAlign w:val="center"/>
          </w:tcPr>
          <w:p w:rsidR="00973E80" w:rsidRPr="00973E80" w:rsidRDefault="00973E80" w:rsidP="005242A7">
            <w:pPr>
              <w:widowControl w:val="0"/>
              <w:spacing w:after="0" w:line="240" w:lineRule="auto"/>
              <w:rPr>
                <w:rFonts w:ascii="Verdana" w:hAnsi="Verdana"/>
                <w:b/>
                <w:sz w:val="20"/>
                <w:szCs w:val="20"/>
                <w:lang w:val="sl-SI"/>
              </w:rPr>
            </w:pPr>
          </w:p>
        </w:tc>
        <w:tc>
          <w:tcPr>
            <w:tcW w:w="3639" w:type="dxa"/>
            <w:shd w:val="clear" w:color="auto" w:fill="FADC8C"/>
            <w:vAlign w:val="center"/>
          </w:tcPr>
          <w:p w:rsidR="00973E80" w:rsidRPr="003846F6" w:rsidRDefault="006F304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 xml:space="preserve">0,5 % </w:t>
            </w:r>
            <w:r w:rsidR="00973E80" w:rsidRPr="003846F6">
              <w:rPr>
                <w:rFonts w:ascii="Verdana" w:hAnsi="Verdana"/>
                <w:sz w:val="20"/>
                <w:szCs w:val="20"/>
                <w:lang w:val="sl-SI"/>
              </w:rPr>
              <w:t xml:space="preserve">pogodbene vrednosti </w:t>
            </w:r>
            <w:r w:rsidRPr="003846F6">
              <w:rPr>
                <w:rFonts w:ascii="Verdana" w:hAnsi="Verdana"/>
                <w:sz w:val="20"/>
                <w:szCs w:val="20"/>
                <w:lang w:val="sl-SI"/>
              </w:rPr>
              <w:t xml:space="preserve">v EUR brez DDV </w:t>
            </w:r>
            <w:r w:rsidR="00973E80" w:rsidRPr="003846F6">
              <w:rPr>
                <w:rFonts w:ascii="Verdana" w:hAnsi="Verdana"/>
                <w:sz w:val="20"/>
                <w:szCs w:val="20"/>
                <w:lang w:val="sl-SI"/>
              </w:rPr>
              <w:t>za vsak dan zamude</w:t>
            </w:r>
          </w:p>
        </w:tc>
        <w:tc>
          <w:tcPr>
            <w:tcW w:w="3639" w:type="dxa"/>
            <w:gridSpan w:val="2"/>
            <w:shd w:val="clear" w:color="auto" w:fill="FADC8C"/>
            <w:vAlign w:val="center"/>
          </w:tcPr>
          <w:p w:rsidR="00973E80" w:rsidRPr="003846F6" w:rsidRDefault="006F304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5 % pogodbene vrednosti v EUR brez DDV</w:t>
            </w:r>
          </w:p>
        </w:tc>
      </w:tr>
    </w:tbl>
    <w:p w:rsidR="009A1BB6" w:rsidRDefault="009A1BB6" w:rsidP="005242A7">
      <w:pPr>
        <w:widowControl w:val="0"/>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02403" w:rsidRPr="002A12DD" w:rsidTr="008B791D">
        <w:trPr>
          <w:trHeight w:val="20"/>
          <w:jc w:val="center"/>
        </w:trPr>
        <w:tc>
          <w:tcPr>
            <w:tcW w:w="9694" w:type="dxa"/>
            <w:tcBorders>
              <w:top w:val="single" w:sz="4" w:space="0" w:color="auto"/>
              <w:bottom w:val="single" w:sz="4" w:space="0" w:color="auto"/>
            </w:tcBorders>
            <w:shd w:val="clear" w:color="auto" w:fill="FAAA5A"/>
            <w:vAlign w:val="center"/>
          </w:tcPr>
          <w:p w:rsidR="00302403" w:rsidRPr="004F17F3" w:rsidRDefault="00302403" w:rsidP="005242A7">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rsidR="00302403" w:rsidRPr="008726FD" w:rsidRDefault="00302403" w:rsidP="005242A7">
      <w:pPr>
        <w:widowControl w:val="0"/>
        <w:spacing w:before="120" w:after="120" w:line="240" w:lineRule="auto"/>
        <w:rPr>
          <w:rFonts w:ascii="Verdana" w:hAnsi="Verdana"/>
          <w:sz w:val="20"/>
          <w:szCs w:val="20"/>
          <w:lang w:val="sl-SI"/>
        </w:rPr>
      </w:pP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B44FD0">
        <w:rPr>
          <w:rFonts w:ascii="Verdana" w:hAnsi="Verdana"/>
          <w:sz w:val="20"/>
          <w:szCs w:val="20"/>
          <w:lang w:val="sl-SI"/>
        </w:rPr>
      </w:r>
      <w:r w:rsidR="00B44FD0">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B44FD0">
        <w:rPr>
          <w:rFonts w:ascii="Verdana" w:hAnsi="Verdana"/>
          <w:sz w:val="20"/>
          <w:szCs w:val="20"/>
          <w:lang w:val="sl-SI"/>
        </w:rPr>
      </w:r>
      <w:r w:rsidR="00B44FD0">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rsidR="00302403" w:rsidRDefault="00302403" w:rsidP="005242A7">
      <w:pPr>
        <w:widowControl w:val="0"/>
        <w:spacing w:after="120" w:line="240" w:lineRule="auto"/>
        <w:jc w:val="both"/>
        <w:rPr>
          <w:rFonts w:ascii="Verdana" w:hAnsi="Verdana"/>
          <w:sz w:val="20"/>
          <w:szCs w:val="28"/>
          <w:lang w:val="sl-SI"/>
        </w:rPr>
      </w:pPr>
      <w:r w:rsidRPr="003A627A">
        <w:rPr>
          <w:rFonts w:ascii="Verdana" w:hAnsi="Verdana"/>
          <w:sz w:val="20"/>
          <w:szCs w:val="28"/>
          <w:lang w:val="sl-SI"/>
        </w:rPr>
        <w:t>V kolikor izvajalec pri izvajanju naročila nastopa s podizvajalci, se zavezuje, da bo z njimi  sklenil pogodbe, v katerih bo natančno določena vrsta in obseg dela ter cena za opravljene storitve. Eventuelna neposredna plačila podizvajalcem se uredijo z asignacijo.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Delež oddanih del v % od celote</w:t>
            </w:r>
          </w:p>
        </w:tc>
      </w:tr>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lastRenderedPageBreak/>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r>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r>
      <w:tr w:rsidR="00302403" w:rsidRPr="002A12DD" w:rsidTr="008B791D">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rsidR="00302403" w:rsidRDefault="00302403" w:rsidP="005242A7">
            <w:pPr>
              <w:widowControl w:val="0"/>
              <w:spacing w:after="0" w:line="240" w:lineRule="auto"/>
              <w:rPr>
                <w:rFonts w:ascii="Verdana" w:hAnsi="Verdana"/>
                <w:sz w:val="20"/>
                <w:szCs w:val="28"/>
                <w:lang w:val="sl-SI"/>
              </w:rPr>
            </w:pPr>
          </w:p>
        </w:tc>
      </w:tr>
    </w:tbl>
    <w:p w:rsidR="00302403" w:rsidRDefault="00302403" w:rsidP="005242A7">
      <w:pPr>
        <w:widowControl w:val="0"/>
        <w:spacing w:after="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40BB3" w:rsidRPr="00EE7B94" w:rsidTr="00193A34">
        <w:trPr>
          <w:trHeight w:val="20"/>
          <w:jc w:val="center"/>
        </w:trPr>
        <w:tc>
          <w:tcPr>
            <w:tcW w:w="2405" w:type="dxa"/>
            <w:shd w:val="clear" w:color="auto" w:fill="FAAA5A"/>
            <w:vAlign w:val="center"/>
          </w:tcPr>
          <w:p w:rsidR="00A40BB3" w:rsidRDefault="00A40BB3" w:rsidP="005242A7">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FAAA5A"/>
            <w:vAlign w:val="center"/>
          </w:tcPr>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rsidR="00A40BB3" w:rsidRPr="00E83A6D"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193A34">
        <w:trPr>
          <w:trHeight w:val="20"/>
          <w:jc w:val="center"/>
        </w:trPr>
        <w:tc>
          <w:tcPr>
            <w:tcW w:w="2405" w:type="dxa"/>
            <w:shd w:val="clear" w:color="auto" w:fill="FAAA5A"/>
            <w:vAlign w:val="center"/>
          </w:tcPr>
          <w:p w:rsidR="00A40BB3" w:rsidRPr="00E83A6D" w:rsidRDefault="00A40BB3" w:rsidP="005242A7">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ADC8C"/>
            <w:vAlign w:val="center"/>
          </w:tcPr>
          <w:p w:rsidR="0068039C" w:rsidRPr="003846F6" w:rsidRDefault="008F3F65" w:rsidP="005242A7">
            <w:pPr>
              <w:widowControl w:val="0"/>
              <w:spacing w:after="0" w:line="240" w:lineRule="auto"/>
              <w:jc w:val="both"/>
              <w:rPr>
                <w:rFonts w:ascii="Verdana" w:hAnsi="Verdana"/>
                <w:sz w:val="20"/>
                <w:szCs w:val="20"/>
                <w:lang w:val="sl-SI"/>
              </w:rPr>
            </w:pPr>
            <w:r w:rsidRPr="003846F6">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rsidR="00A40BB3" w:rsidRPr="008F3F65" w:rsidRDefault="00C7043C" w:rsidP="005D61D3">
            <w:pPr>
              <w:widowControl w:val="0"/>
              <w:spacing w:after="0" w:line="240" w:lineRule="auto"/>
              <w:jc w:val="both"/>
              <w:rPr>
                <w:rFonts w:ascii="Verdana" w:hAnsi="Verdana"/>
                <w:sz w:val="20"/>
                <w:szCs w:val="20"/>
                <w:highlight w:val="lightGray"/>
                <w:lang w:val="sl-SI"/>
              </w:rPr>
            </w:pPr>
            <w:r w:rsidRPr="003846F6">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tc>
        <w:tc>
          <w:tcPr>
            <w:tcW w:w="2126" w:type="dxa"/>
            <w:tcBorders>
              <w:bottom w:val="single" w:sz="4" w:space="0" w:color="auto"/>
            </w:tcBorders>
            <w:shd w:val="clear" w:color="auto" w:fill="FADC8C"/>
            <w:vAlign w:val="center"/>
          </w:tcPr>
          <w:p w:rsidR="00F677B7" w:rsidRPr="00F677B7" w:rsidRDefault="003846F6" w:rsidP="005242A7">
            <w:pPr>
              <w:widowControl w:val="0"/>
              <w:spacing w:after="0" w:line="240" w:lineRule="auto"/>
              <w:jc w:val="center"/>
              <w:rPr>
                <w:rFonts w:ascii="Verdana" w:hAnsi="Verdana"/>
                <w:sz w:val="20"/>
                <w:szCs w:val="20"/>
                <w:lang w:val="sl-SI"/>
              </w:rPr>
            </w:pPr>
            <w:r>
              <w:rPr>
                <w:rFonts w:ascii="Verdana" w:hAnsi="Verdana"/>
                <w:sz w:val="20"/>
                <w:szCs w:val="20"/>
                <w:lang w:val="sl-SI"/>
              </w:rPr>
              <w:t xml:space="preserve">20.000 </w:t>
            </w:r>
            <w:r w:rsidR="00F677B7" w:rsidRPr="00F677B7">
              <w:rPr>
                <w:rFonts w:ascii="Verdana" w:hAnsi="Verdana"/>
                <w:sz w:val="20"/>
                <w:szCs w:val="20"/>
                <w:lang w:val="sl-SI"/>
              </w:rPr>
              <w:t>EUR</w:t>
            </w:r>
          </w:p>
          <w:p w:rsidR="00A40BB3" w:rsidRPr="00CD3E7B" w:rsidRDefault="00A40BB3" w:rsidP="005242A7">
            <w:pPr>
              <w:widowControl w:val="0"/>
              <w:spacing w:after="0" w:line="240" w:lineRule="auto"/>
              <w:jc w:val="center"/>
              <w:rPr>
                <w:rFonts w:ascii="Verdana" w:hAnsi="Verdana"/>
                <w:i/>
                <w:sz w:val="14"/>
                <w:szCs w:val="14"/>
                <w:lang w:val="sl-SI"/>
              </w:rPr>
            </w:pPr>
          </w:p>
        </w:tc>
        <w:tc>
          <w:tcPr>
            <w:tcW w:w="2054" w:type="dxa"/>
            <w:tcBorders>
              <w:bottom w:val="single" w:sz="4" w:space="0" w:color="auto"/>
            </w:tcBorders>
            <w:shd w:val="clear" w:color="auto" w:fill="FADC8C"/>
            <w:vAlign w:val="center"/>
          </w:tcPr>
          <w:p w:rsidR="00A40BB3" w:rsidRPr="00EE7B94" w:rsidRDefault="003846F6" w:rsidP="003846F6">
            <w:pPr>
              <w:widowControl w:val="0"/>
              <w:spacing w:after="0" w:line="240" w:lineRule="auto"/>
              <w:jc w:val="center"/>
              <w:rPr>
                <w:rFonts w:ascii="Verdana" w:hAnsi="Verdana"/>
                <w:sz w:val="20"/>
                <w:szCs w:val="20"/>
                <w:lang w:val="sl-SI"/>
              </w:rPr>
            </w:pPr>
            <w:r w:rsidRPr="003846F6">
              <w:rPr>
                <w:rFonts w:ascii="Verdana" w:hAnsi="Verdana"/>
                <w:sz w:val="20"/>
                <w:szCs w:val="20"/>
                <w:lang w:val="sl-SI"/>
              </w:rPr>
              <w:t>od začetka veljavnosti pogodbe do konca veljavnosti, lahko letna.</w:t>
            </w:r>
          </w:p>
        </w:tc>
      </w:tr>
    </w:tbl>
    <w:p w:rsidR="000D5380" w:rsidRPr="00D34477"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rsidR="000D5380" w:rsidRPr="00D34477" w:rsidRDefault="00056C55"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000D5380" w:rsidRPr="00D34477">
        <w:rPr>
          <w:rFonts w:ascii="Verdana" w:hAnsi="Verdana"/>
          <w:sz w:val="20"/>
          <w:szCs w:val="20"/>
          <w:lang w:val="sl-SI"/>
        </w:rPr>
        <w:t xml:space="preserve"> IN OBVEZNOSTI POGODBENIH STRANK</w:t>
      </w:r>
    </w:p>
    <w:p w:rsidR="00142B84" w:rsidRPr="00142B84" w:rsidRDefault="000D5380" w:rsidP="00142B84">
      <w:pPr>
        <w:pStyle w:val="ListParagraph"/>
        <w:numPr>
          <w:ilvl w:val="2"/>
          <w:numId w:val="3"/>
        </w:numPr>
        <w:rPr>
          <w:rFonts w:ascii="Verdana" w:hAnsi="Verdana"/>
          <w:sz w:val="20"/>
          <w:szCs w:val="20"/>
          <w:lang w:val="sl-SI"/>
        </w:rPr>
      </w:pPr>
      <w:r w:rsidRPr="00142B84">
        <w:rPr>
          <w:rFonts w:ascii="Verdana" w:hAnsi="Verdana"/>
          <w:sz w:val="20"/>
          <w:szCs w:val="20"/>
          <w:lang w:val="sl-SI"/>
        </w:rPr>
        <w:t>S to pogodbo se izvajalec zaveže</w:t>
      </w:r>
      <w:r w:rsidR="00056C55" w:rsidRPr="00142B84">
        <w:rPr>
          <w:rFonts w:ascii="Verdana" w:hAnsi="Verdana"/>
          <w:sz w:val="20"/>
          <w:szCs w:val="20"/>
          <w:lang w:val="sl-SI"/>
        </w:rPr>
        <w:t xml:space="preserve"> </w:t>
      </w:r>
      <w:r w:rsidR="00142B84" w:rsidRPr="00142B84">
        <w:rPr>
          <w:rFonts w:ascii="Verdana" w:hAnsi="Verdana"/>
          <w:sz w:val="20"/>
          <w:szCs w:val="20"/>
          <w:lang w:val="sl-SI"/>
        </w:rPr>
        <w:t xml:space="preserve">da bo naročniku dobavil ter izročil v posest </w:t>
      </w:r>
      <w:r w:rsidR="00142B84">
        <w:rPr>
          <w:rFonts w:ascii="Verdana" w:hAnsi="Verdana"/>
          <w:sz w:val="20"/>
          <w:szCs w:val="20"/>
          <w:lang w:val="sl-SI"/>
        </w:rPr>
        <w:t xml:space="preserve">in uporabo za čas trajanja pogodbe </w:t>
      </w:r>
      <w:r w:rsidR="00142B84" w:rsidRPr="00142B84">
        <w:rPr>
          <w:rFonts w:ascii="Verdana" w:hAnsi="Verdana"/>
          <w:sz w:val="20"/>
          <w:szCs w:val="20"/>
          <w:lang w:val="sl-SI"/>
        </w:rPr>
        <w:t>opremo</w:t>
      </w:r>
      <w:r w:rsidR="00087B1D">
        <w:rPr>
          <w:rFonts w:ascii="Verdana" w:hAnsi="Verdana"/>
          <w:sz w:val="20"/>
          <w:szCs w:val="20"/>
          <w:lang w:val="sl-SI"/>
        </w:rPr>
        <w:t xml:space="preserve"> in opravljal dogovorjene storitve</w:t>
      </w:r>
      <w:r w:rsidR="00142B84" w:rsidRPr="00142B84">
        <w:rPr>
          <w:rFonts w:ascii="Verdana" w:hAnsi="Verdana"/>
          <w:sz w:val="20"/>
          <w:szCs w:val="20"/>
          <w:lang w:val="sl-SI"/>
        </w:rPr>
        <w:t xml:space="preserve">, naročnik pa mu bo za to plačal pogodbeno ceno navedeno v tej pogodbi. </w:t>
      </w:r>
    </w:p>
    <w:p w:rsidR="000D5380" w:rsidRPr="00D34477" w:rsidRDefault="00DD1248" w:rsidP="005242A7">
      <w:pPr>
        <w:widowControl w:val="0"/>
        <w:numPr>
          <w:ilvl w:val="2"/>
          <w:numId w:val="3"/>
        </w:numPr>
        <w:spacing w:after="120" w:line="240" w:lineRule="auto"/>
        <w:jc w:val="both"/>
        <w:rPr>
          <w:rFonts w:ascii="Verdana" w:hAnsi="Verdana"/>
          <w:sz w:val="20"/>
          <w:szCs w:val="20"/>
          <w:lang w:val="sl-SI"/>
        </w:rPr>
      </w:pPr>
      <w:r>
        <w:rPr>
          <w:rFonts w:ascii="Verdana" w:hAnsi="Verdana"/>
          <w:sz w:val="20"/>
          <w:szCs w:val="20"/>
          <w:lang w:val="sl-SI"/>
        </w:rPr>
        <w:t>Storitve, ki so</w:t>
      </w:r>
      <w:r w:rsidR="000D5380" w:rsidRPr="00D34477">
        <w:rPr>
          <w:rFonts w:ascii="Verdana" w:hAnsi="Verdana"/>
          <w:sz w:val="20"/>
          <w:szCs w:val="20"/>
          <w:lang w:val="sl-SI"/>
        </w:rPr>
        <w:t xml:space="preserve"> predmet pogodbe, opravi </w:t>
      </w:r>
      <w:r w:rsidR="000D5380">
        <w:rPr>
          <w:rFonts w:ascii="Verdana" w:hAnsi="Verdana"/>
          <w:sz w:val="20"/>
          <w:szCs w:val="20"/>
          <w:lang w:val="sl-SI"/>
        </w:rPr>
        <w:t>izvajalec</w:t>
      </w:r>
      <w:r w:rsidR="000D5380"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000D5380" w:rsidRPr="00D34477">
        <w:rPr>
          <w:rFonts w:ascii="Verdana" w:hAnsi="Verdana"/>
          <w:sz w:val="20"/>
          <w:szCs w:val="20"/>
          <w:lang w:val="sl-SI"/>
        </w:rPr>
        <w:t xml:space="preserve"> pogodbe.</w:t>
      </w:r>
    </w:p>
    <w:p w:rsidR="00DD1248" w:rsidRPr="00DD1248" w:rsidRDefault="00DD1248" w:rsidP="005242A7">
      <w:pPr>
        <w:pStyle w:val="ListParagraph"/>
        <w:widowControl w:val="0"/>
        <w:numPr>
          <w:ilvl w:val="2"/>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Način izvedbe storitev sme izvajalec izbrati v skladu s svojo strokovno presojo, če ga ne določi naročnik, če ni določen v specifikacijah ali če iz vsebine in namena naročila ne izhaja kaj drugega.</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zagotovil razpoložljivost potrebnih človeških, informacijskih in finančnih virov;</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izvajalcu omogočil dostop do celotne dokumentacije, izvorne in izvršne kode, infrastrukture, če je to potrebno za izvedbo prevzetih storitev;</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obveščal izvajalca o ugotovljenih napakah oziroma problemih;</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 xml:space="preserve">plačal </w:t>
      </w:r>
      <w:r w:rsidR="00515739">
        <w:rPr>
          <w:rFonts w:ascii="Verdana" w:hAnsi="Verdana"/>
          <w:sz w:val="20"/>
          <w:szCs w:val="20"/>
          <w:lang w:val="sl-SI"/>
        </w:rPr>
        <w:t xml:space="preserve">naročene in </w:t>
      </w:r>
      <w:r w:rsidR="00DD1248" w:rsidRPr="00DD1248">
        <w:rPr>
          <w:rFonts w:ascii="Verdana" w:hAnsi="Verdana"/>
          <w:sz w:val="20"/>
          <w:szCs w:val="20"/>
          <w:lang w:val="sl-SI"/>
        </w:rPr>
        <w:t>izvršene storitve</w:t>
      </w:r>
      <w:r w:rsidRPr="00DD1248">
        <w:rPr>
          <w:rFonts w:ascii="Verdana" w:hAnsi="Verdana"/>
          <w:sz w:val="20"/>
          <w:szCs w:val="20"/>
          <w:lang w:val="sl-SI"/>
        </w:rPr>
        <w:t xml:space="preserve"> v dogovorjenem roku.</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5242A7">
      <w:pPr>
        <w:widowControl w:val="0"/>
        <w:numPr>
          <w:ilvl w:val="3"/>
          <w:numId w:val="3"/>
        </w:numPr>
        <w:spacing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sidR="00DD1248">
        <w:rPr>
          <w:rFonts w:ascii="Verdana" w:hAnsi="Verdana"/>
          <w:sz w:val="20"/>
          <w:szCs w:val="20"/>
          <w:lang w:val="sl-SI"/>
        </w:rPr>
        <w:t>odbene obveznosti po pravilih stroke, v skladu z navodili naročnika in v</w:t>
      </w:r>
      <w:r>
        <w:rPr>
          <w:rFonts w:ascii="Verdana" w:hAnsi="Verdana"/>
          <w:sz w:val="20"/>
          <w:szCs w:val="20"/>
          <w:lang w:val="sl-SI"/>
        </w:rPr>
        <w:t xml:space="preserve"> dogovorjenem roku</w:t>
      </w:r>
      <w:r w:rsidRPr="00D34477">
        <w:rPr>
          <w:rFonts w:ascii="Verdana" w:hAnsi="Verdana"/>
          <w:sz w:val="20"/>
          <w:szCs w:val="20"/>
          <w:lang w:val="sl-SI"/>
        </w:rPr>
        <w:t>;</w:t>
      </w:r>
    </w:p>
    <w:p w:rsidR="000D5380" w:rsidRPr="00DD1248" w:rsidRDefault="000D5380"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 xml:space="preserve">takoj pisno opozoril naročnika na okoliščine, ki bi lahko otežile ali onemogočile kvalitetno in pravilno </w:t>
      </w:r>
      <w:r w:rsidR="00DD1248" w:rsidRPr="00DD1248">
        <w:rPr>
          <w:rFonts w:ascii="Verdana" w:hAnsi="Verdana"/>
          <w:sz w:val="20"/>
          <w:szCs w:val="20"/>
          <w:lang w:val="sl-SI"/>
        </w:rPr>
        <w:t>izvedbo storitev</w:t>
      </w:r>
      <w:r w:rsidRPr="00DD1248">
        <w:rPr>
          <w:rFonts w:ascii="Verdana" w:hAnsi="Verdana"/>
          <w:sz w:val="20"/>
          <w:szCs w:val="20"/>
          <w:lang w:val="sl-SI"/>
        </w:rPr>
        <w:t>;</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pri izvajanju pogodbenih obveznosti uporabljal napredne tehnologije in metode glede na opremljenost naročnika;</w:t>
      </w:r>
    </w:p>
    <w:p w:rsidR="00DD1248" w:rsidRP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lastRenderedPageBreak/>
        <w:t>v teku izvajanja pogodbe zagotavljal razpoložljivost ponujenih kadrovskih, tehnoloških in organizacijskih resursov – do spremembe prijavljenih kadrov ali podizvajalcev lahko pride le po predhodnem pisnem soglasju naročnika;</w:t>
      </w:r>
    </w:p>
    <w:p w:rsidR="00DD1248" w:rsidRDefault="00DD1248" w:rsidP="005242A7">
      <w:pPr>
        <w:pStyle w:val="ListParagraph"/>
        <w:widowControl w:val="0"/>
        <w:numPr>
          <w:ilvl w:val="3"/>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z naročnikom sodeloval ter na njegovo zahtevo nemudoma posredoval vso dokumentacijo (finančno, pravno, vse</w:t>
      </w:r>
      <w:r w:rsidR="00515739">
        <w:rPr>
          <w:rFonts w:ascii="Verdana" w:hAnsi="Verdana"/>
          <w:sz w:val="20"/>
          <w:szCs w:val="20"/>
          <w:lang w:val="sl-SI"/>
        </w:rPr>
        <w:t>binsko-projektno…) in pojasnila;</w:t>
      </w:r>
    </w:p>
    <w:p w:rsidR="00515739" w:rsidRPr="00515739" w:rsidRDefault="00515739" w:rsidP="005242A7">
      <w:pPr>
        <w:widowControl w:val="0"/>
        <w:numPr>
          <w:ilvl w:val="3"/>
          <w:numId w:val="3"/>
        </w:numPr>
        <w:spacing w:after="120" w:line="240" w:lineRule="auto"/>
        <w:jc w:val="both"/>
        <w:rPr>
          <w:rFonts w:ascii="Verdana" w:hAnsi="Verdana"/>
          <w:sz w:val="20"/>
          <w:szCs w:val="20"/>
          <w:lang w:val="sl-SI"/>
        </w:rPr>
      </w:pPr>
      <w:r w:rsidRPr="00DD1248">
        <w:rPr>
          <w:rFonts w:ascii="Verdana" w:hAnsi="Verdana"/>
          <w:sz w:val="20"/>
          <w:szCs w:val="20"/>
          <w:lang w:val="sl-SI"/>
        </w:rPr>
        <w:t>omo</w:t>
      </w:r>
      <w:r>
        <w:rPr>
          <w:rFonts w:ascii="Verdana" w:hAnsi="Verdana"/>
          <w:sz w:val="20"/>
          <w:szCs w:val="20"/>
          <w:lang w:val="sl-SI"/>
        </w:rPr>
        <w:t>gočal ustrezen nadzor naročniku.</w:t>
      </w:r>
    </w:p>
    <w:p w:rsidR="00DD1248" w:rsidRPr="00DD1248" w:rsidRDefault="00DD1248" w:rsidP="005242A7">
      <w:pPr>
        <w:pStyle w:val="ListParagraph"/>
        <w:widowControl w:val="0"/>
        <w:numPr>
          <w:ilvl w:val="2"/>
          <w:numId w:val="3"/>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Če naročnik naroči izvajalcu storitev, s katero bi bili kršeni predpisi ali pa povzročena nesorazmerna škoda naročniku ali tretjemu, lahko izvajalec takšno naročilo odkloni, ne da bi kršil pogodbo, vendar mora razlog za odklonitev dokazati. Če naročilo ne omogoča strokovno optimalne izvedbe storitve ali pa zahteva rešitve, ki niso v skladu s pravili stroke, mora izvajalec naročnika na to dejstvo opozoriti in mu svetovati primernejšo izvedbo.</w:t>
      </w:r>
    </w:p>
    <w:p w:rsidR="000D5380" w:rsidRPr="00D34477" w:rsidRDefault="000D5380" w:rsidP="005242A7">
      <w:pPr>
        <w:widowControl w:val="0"/>
        <w:numPr>
          <w:ilvl w:val="2"/>
          <w:numId w:val="3"/>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w:t>
      </w:r>
      <w:r w:rsidR="00DD1248" w:rsidRPr="00DD1248">
        <w:rPr>
          <w:rFonts w:ascii="Verdana" w:hAnsi="Verdana"/>
          <w:sz w:val="20"/>
          <w:szCs w:val="20"/>
          <w:lang w:val="sl-SI"/>
        </w:rPr>
        <w:t>izvedbe</w:t>
      </w:r>
      <w:r w:rsidRPr="00DD1248">
        <w:rPr>
          <w:rFonts w:ascii="Verdana" w:hAnsi="Verdana"/>
          <w:sz w:val="20"/>
          <w:szCs w:val="20"/>
          <w:lang w:val="sl-SI"/>
        </w:rPr>
        <w:t xml:space="preserve"> pomeni kršitev pogodbene obveznosti, zaradi katere lahko naročnik izvede kritni kup, razdre pogodbo, uveljavi finančno zavarovanja </w:t>
      </w:r>
      <w:r w:rsidRPr="00D34477">
        <w:rPr>
          <w:rFonts w:ascii="Verdana" w:hAnsi="Verdana"/>
          <w:sz w:val="20"/>
          <w:szCs w:val="20"/>
          <w:lang w:val="sl-SI"/>
        </w:rPr>
        <w:t>za dobro izvedbo pogodbenih obveznosti, v primeru škode pa tudi zahteva odškodnino.</w:t>
      </w:r>
    </w:p>
    <w:p w:rsidR="000D5380" w:rsidRPr="00AA0742" w:rsidRDefault="000D5380" w:rsidP="005242A7">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75C1A" w:rsidRDefault="000D5380" w:rsidP="005242A7">
      <w:pPr>
        <w:widowControl w:val="0"/>
        <w:spacing w:before="120" w:after="120" w:line="240" w:lineRule="auto"/>
        <w:jc w:val="center"/>
        <w:rPr>
          <w:rFonts w:ascii="Verdana" w:hAnsi="Verdana"/>
          <w:sz w:val="20"/>
          <w:szCs w:val="20"/>
          <w:lang w:val="sl-SI"/>
        </w:rPr>
      </w:pPr>
      <w:r w:rsidRPr="00D75C1A">
        <w:rPr>
          <w:rFonts w:ascii="Verdana" w:hAnsi="Verdana"/>
          <w:sz w:val="20"/>
          <w:szCs w:val="20"/>
          <w:lang w:val="sl-SI"/>
        </w:rPr>
        <w:t>PREVZEM</w:t>
      </w:r>
    </w:p>
    <w:p w:rsidR="00087B1D" w:rsidRPr="00087B1D" w:rsidRDefault="00087B1D" w:rsidP="00087B1D">
      <w:pPr>
        <w:pStyle w:val="ListParagraph"/>
        <w:numPr>
          <w:ilvl w:val="2"/>
          <w:numId w:val="17"/>
        </w:numPr>
        <w:jc w:val="both"/>
        <w:rPr>
          <w:rFonts w:ascii="Verdana" w:hAnsi="Verdana"/>
          <w:sz w:val="20"/>
          <w:szCs w:val="20"/>
          <w:lang w:val="sl-SI"/>
        </w:rPr>
      </w:pPr>
      <w:r w:rsidRPr="00087B1D">
        <w:rPr>
          <w:rFonts w:ascii="Verdana" w:hAnsi="Verdana"/>
          <w:sz w:val="20"/>
          <w:szCs w:val="20"/>
          <w:lang w:val="sl-SI"/>
        </w:rPr>
        <w:t>Prevzem oprem</w:t>
      </w:r>
      <w:r>
        <w:rPr>
          <w:rFonts w:ascii="Verdana" w:hAnsi="Verdana"/>
          <w:sz w:val="20"/>
          <w:szCs w:val="20"/>
          <w:lang w:val="sl-SI"/>
        </w:rPr>
        <w:t>e v leasing</w:t>
      </w:r>
      <w:r w:rsidRPr="00087B1D">
        <w:rPr>
          <w:rFonts w:ascii="Verdana" w:hAnsi="Verdana"/>
          <w:sz w:val="20"/>
          <w:szCs w:val="20"/>
          <w:lang w:val="sl-SI"/>
        </w:rPr>
        <w:t xml:space="preserve"> se opravi s prevzemnim zapisnikom, ki ga na podlagi pravilno izročenega količinsko in kakovostno ustreznega oprema ter spremljajočih dodatkov in listin, podpišeta skrbnika pogodbe ali pooblaščenca obeh strank.</w:t>
      </w:r>
    </w:p>
    <w:p w:rsidR="00DD1248" w:rsidRPr="00D75C1A" w:rsidRDefault="00DD1248" w:rsidP="00087B1D">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Izvajalec vodi evidenco opravljenih storitev na osnovi s strani naročnika podpisanih nalogov. Izvajalec dostavlja naročniku pisna poročila o vseh opravljenih storitvah.</w:t>
      </w:r>
      <w:r w:rsidR="00087B1D">
        <w:rPr>
          <w:rFonts w:ascii="Verdana" w:hAnsi="Verdana"/>
          <w:sz w:val="20"/>
          <w:szCs w:val="20"/>
          <w:lang w:val="sl-SI"/>
        </w:rPr>
        <w:t xml:space="preserve"> Naročnik dogovorjene stroške leasinga plačuje v mesečnih obrokih.</w:t>
      </w:r>
    </w:p>
    <w:p w:rsidR="00DD1248" w:rsidRPr="00D75C1A" w:rsidRDefault="00DD1248" w:rsidP="00087B1D">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Preverjanje kvalitete in obsega realizacije predmeta pogodbe izvaja naročnik, ki po potrebi, za posamezne naloge predmeta, lahko organizira komisijo za preverjanje kvalitete in obsega storitev v sestavi: naročnik, izvajalec, druge odgovorne osebe pri naročniku in po potrebi zunanji svetovalec, za namen:</w:t>
      </w:r>
    </w:p>
    <w:p w:rsidR="00DD1248" w:rsidRPr="00D75C1A" w:rsidRDefault="00DD1248" w:rsidP="005242A7">
      <w:pPr>
        <w:widowControl w:val="0"/>
        <w:numPr>
          <w:ilvl w:val="3"/>
          <w:numId w:val="17"/>
        </w:numPr>
        <w:spacing w:after="120" w:line="240" w:lineRule="auto"/>
        <w:jc w:val="both"/>
        <w:rPr>
          <w:rFonts w:ascii="Verdana" w:hAnsi="Verdana"/>
          <w:sz w:val="20"/>
          <w:szCs w:val="20"/>
          <w:lang w:val="sl-SI"/>
        </w:rPr>
      </w:pPr>
      <w:r w:rsidRPr="00D75C1A">
        <w:rPr>
          <w:rFonts w:ascii="Verdana" w:hAnsi="Verdana"/>
          <w:sz w:val="20"/>
          <w:szCs w:val="20"/>
          <w:lang w:val="sl-SI"/>
        </w:rPr>
        <w:t>primerjava z vsebino predmeta pogodbe,</w:t>
      </w:r>
    </w:p>
    <w:p w:rsidR="00DD1248" w:rsidRPr="00D75C1A" w:rsidRDefault="00DD1248" w:rsidP="005242A7">
      <w:pPr>
        <w:widowControl w:val="0"/>
        <w:numPr>
          <w:ilvl w:val="3"/>
          <w:numId w:val="17"/>
        </w:numPr>
        <w:spacing w:after="120" w:line="240" w:lineRule="auto"/>
        <w:jc w:val="both"/>
        <w:rPr>
          <w:rFonts w:ascii="Verdana" w:hAnsi="Verdana"/>
          <w:sz w:val="20"/>
          <w:szCs w:val="20"/>
          <w:lang w:val="sl-SI"/>
        </w:rPr>
      </w:pPr>
      <w:r w:rsidRPr="00D75C1A">
        <w:rPr>
          <w:rFonts w:ascii="Verdana" w:hAnsi="Verdana"/>
          <w:sz w:val="20"/>
          <w:szCs w:val="20"/>
          <w:lang w:val="sl-SI"/>
        </w:rPr>
        <w:t>primerjava z dostavljenimi mesečnimi poročili.</w:t>
      </w:r>
    </w:p>
    <w:p w:rsidR="00DD1248" w:rsidRPr="00D75C1A" w:rsidRDefault="00DD1248" w:rsidP="005242A7">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Rezultati teh preverjanj morajo biti dokumentirani in so tudi pogoj za realizacijo plačil. Dokumentiranje je lahko v pisni ali elektronski obliki.</w:t>
      </w:r>
    </w:p>
    <w:p w:rsidR="00A8403A" w:rsidRPr="00D75C1A" w:rsidRDefault="00DD1248" w:rsidP="005242A7">
      <w:pPr>
        <w:widowControl w:val="0"/>
        <w:numPr>
          <w:ilvl w:val="2"/>
          <w:numId w:val="17"/>
        </w:numPr>
        <w:spacing w:after="120" w:line="240" w:lineRule="auto"/>
        <w:jc w:val="both"/>
        <w:rPr>
          <w:rFonts w:ascii="Verdana" w:hAnsi="Verdana"/>
          <w:sz w:val="20"/>
          <w:szCs w:val="20"/>
          <w:lang w:val="sl-SI"/>
        </w:rPr>
      </w:pPr>
      <w:r w:rsidRPr="00D75C1A">
        <w:rPr>
          <w:rFonts w:ascii="Verdana" w:hAnsi="Verdana"/>
          <w:sz w:val="20"/>
          <w:szCs w:val="20"/>
          <w:lang w:val="sl-SI"/>
        </w:rPr>
        <w:t>Če naročnik ne izpolni svojih obveznosti, tako da izvajalec pri opravljanju storitev ne more opraviti dela na lokaciji naročnika, ali če izvajalec ugotovi, da je naročnik prijavil problem, ki ni predmet te pogodbe, je izvajalec dolžan na predpisani način evidentirati situacijo in porabljeni čas, naročnik pa poravnat vse nastale stroške (porabljeni čas, potni stroški) po veljavnem ceniku izvajalca.</w:t>
      </w: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6</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izvedbo storitev</w:t>
      </w:r>
      <w:r w:rsidRPr="00D34477">
        <w:rPr>
          <w:rFonts w:ascii="Verdana" w:hAnsi="Verdana"/>
          <w:sz w:val="20"/>
          <w:szCs w:val="20"/>
          <w:lang w:val="sl-SI"/>
        </w:rPr>
        <w:t xml:space="preserve"> iz razlogov, ki niso na strani naročnika ter ne gre za opravičeno zamudo, je dolžan plačati pogodbeno kazen.</w:t>
      </w:r>
    </w:p>
    <w:p w:rsidR="000D5380" w:rsidRPr="00D34477"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A8403A">
        <w:rPr>
          <w:rFonts w:ascii="Verdana" w:hAnsi="Verdana"/>
          <w:sz w:val="20"/>
          <w:szCs w:val="20"/>
          <w:lang w:val="sl-SI"/>
        </w:rPr>
        <w:t>storitev</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njeno </w:t>
      </w:r>
      <w:r w:rsidR="00A8403A">
        <w:rPr>
          <w:rFonts w:ascii="Verdana" w:hAnsi="Verdana"/>
          <w:sz w:val="20"/>
          <w:szCs w:val="20"/>
          <w:lang w:val="sl-SI"/>
        </w:rPr>
        <w:t>izvedbo</w:t>
      </w:r>
      <w:r w:rsidRPr="00D34477">
        <w:rPr>
          <w:rFonts w:ascii="Verdana" w:hAnsi="Verdana"/>
          <w:sz w:val="20"/>
          <w:szCs w:val="20"/>
          <w:lang w:val="sl-SI"/>
        </w:rPr>
        <w:t xml:space="preserve"> </w:t>
      </w:r>
      <w:r w:rsidRPr="00D34477">
        <w:rPr>
          <w:rFonts w:ascii="Verdana" w:hAnsi="Verdana"/>
          <w:sz w:val="20"/>
          <w:szCs w:val="20"/>
          <w:lang w:val="sl-SI"/>
        </w:rPr>
        <w:lastRenderedPageBreak/>
        <w:t>zamujal.</w:t>
      </w:r>
    </w:p>
    <w:p w:rsidR="000D5380" w:rsidRDefault="000D5380"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 xml:space="preserve">izvedbo storitev </w:t>
      </w:r>
      <w:r w:rsidRPr="00D34477">
        <w:rPr>
          <w:rFonts w:ascii="Verdana" w:hAnsi="Verdana"/>
          <w:sz w:val="20"/>
          <w:szCs w:val="20"/>
          <w:lang w:val="sl-SI"/>
        </w:rPr>
        <w:t xml:space="preserve">toliko, da bi lahko naročniku nastala škoda ali da bi </w:t>
      </w:r>
      <w:r w:rsidR="00A8403A">
        <w:rPr>
          <w:rFonts w:ascii="Verdana" w:hAnsi="Verdana"/>
          <w:sz w:val="20"/>
          <w:szCs w:val="20"/>
          <w:lang w:val="sl-SI"/>
        </w:rPr>
        <w:t>izvedba</w:t>
      </w:r>
      <w:r w:rsidRPr="00D34477">
        <w:rPr>
          <w:rFonts w:ascii="Verdana" w:hAnsi="Verdana"/>
          <w:sz w:val="20"/>
          <w:szCs w:val="20"/>
          <w:lang w:val="sl-SI"/>
        </w:rPr>
        <w:t xml:space="preserve"> izgubila pomen, lahko naročnik nadomestno </w:t>
      </w:r>
      <w:r w:rsidR="00A8403A">
        <w:rPr>
          <w:rFonts w:ascii="Verdana" w:hAnsi="Verdana"/>
          <w:sz w:val="20"/>
          <w:szCs w:val="20"/>
          <w:lang w:val="sl-SI"/>
        </w:rPr>
        <w:t xml:space="preserve">storitev </w:t>
      </w:r>
      <w:r w:rsidRPr="00D34477">
        <w:rPr>
          <w:rFonts w:ascii="Verdana" w:hAnsi="Verdana"/>
          <w:sz w:val="20"/>
          <w:szCs w:val="20"/>
          <w:lang w:val="sl-SI"/>
        </w:rPr>
        <w:t xml:space="preserve">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5242A7">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w:t>
      </w:r>
      <w:r w:rsidR="00A8403A">
        <w:rPr>
          <w:rFonts w:ascii="Verdana" w:hAnsi="Verdana"/>
          <w:sz w:val="20"/>
          <w:szCs w:val="20"/>
          <w:lang w:val="sl-SI"/>
        </w:rPr>
        <w:t>storitev</w:t>
      </w:r>
      <w:r>
        <w:rPr>
          <w:rFonts w:ascii="Verdana" w:hAnsi="Verdana"/>
          <w:sz w:val="20"/>
          <w:szCs w:val="20"/>
          <w:lang w:val="sl-SI"/>
        </w:rPr>
        <w:t xml:space="preserve"> </w:t>
      </w:r>
      <w:r w:rsidRPr="00D34477">
        <w:rPr>
          <w:rFonts w:ascii="Verdana" w:hAnsi="Verdana"/>
          <w:sz w:val="20"/>
          <w:szCs w:val="20"/>
          <w:lang w:val="sl-SI"/>
        </w:rPr>
        <w:t>se obračuna pri plačilu pogodbene cene.</w:t>
      </w:r>
    </w:p>
    <w:p w:rsidR="000D5380" w:rsidRDefault="00493D79" w:rsidP="005242A7">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493D79" w:rsidRPr="00493D79" w:rsidRDefault="00493D79" w:rsidP="005242A7">
      <w:pPr>
        <w:widowControl w:val="0"/>
        <w:numPr>
          <w:ilvl w:val="2"/>
          <w:numId w:val="18"/>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 xml:space="preserve">je delo v primeru naročnikove zamude zaradi zastoja onemogočeno, se pogodbeni  stranki </w:t>
      </w:r>
      <w:r>
        <w:rPr>
          <w:rFonts w:ascii="Verdana" w:hAnsi="Verdana"/>
          <w:sz w:val="20"/>
          <w:szCs w:val="20"/>
          <w:lang w:val="sl-SI"/>
        </w:rPr>
        <w:t xml:space="preserve">lahko </w:t>
      </w:r>
      <w:r w:rsidRPr="00D21D15">
        <w:rPr>
          <w:rFonts w:ascii="Verdana" w:hAnsi="Verdana"/>
          <w:sz w:val="20"/>
          <w:szCs w:val="20"/>
          <w:lang w:val="sl-SI"/>
        </w:rPr>
        <w:t>dogovorita, na katerih drugih primer</w:t>
      </w:r>
      <w:r w:rsidR="001C0561">
        <w:rPr>
          <w:rFonts w:ascii="Verdana" w:hAnsi="Verdana"/>
          <w:sz w:val="20"/>
          <w:szCs w:val="20"/>
          <w:lang w:val="sl-SI"/>
        </w:rPr>
        <w:t xml:space="preserve">nih delih glede na predmet te pogodbe </w:t>
      </w:r>
      <w:r w:rsidRPr="00D21D15">
        <w:rPr>
          <w:rFonts w:ascii="Verdana" w:hAnsi="Verdana"/>
          <w:sz w:val="20"/>
          <w:szCs w:val="20"/>
          <w:lang w:val="sl-SI"/>
        </w:rPr>
        <w:t>se bo uporabilo delavce, katerih delo je zaradi zastoja onemogočeno</w:t>
      </w:r>
      <w:r>
        <w:rPr>
          <w:rFonts w:ascii="Verdana" w:hAnsi="Verdana"/>
          <w:sz w:val="20"/>
          <w:szCs w:val="20"/>
          <w:lang w:val="sl-SI"/>
        </w:rPr>
        <w:t xml:space="preserve">. </w:t>
      </w:r>
    </w:p>
    <w:p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7. </w:t>
      </w: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1C0561" w:rsidRDefault="001C0561" w:rsidP="005242A7">
      <w:pPr>
        <w:widowControl w:val="0"/>
        <w:numPr>
          <w:ilvl w:val="2"/>
          <w:numId w:val="38"/>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rsidR="001C0561" w:rsidRDefault="001C0561" w:rsidP="005242A7">
      <w:pPr>
        <w:pStyle w:val="ListParagraph"/>
        <w:widowControl w:val="0"/>
        <w:numPr>
          <w:ilvl w:val="0"/>
          <w:numId w:val="39"/>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bodo storitve opravljene kakovostno, s kvalificiranimi kadri, v skladu z veljavnimi predpisi in standardi ter v skladu s specificiranimi zahtevami naročnika;</w:t>
      </w:r>
    </w:p>
    <w:p w:rsidR="001C0561" w:rsidRPr="00865F6F" w:rsidRDefault="001C0561" w:rsidP="005242A7">
      <w:pPr>
        <w:pStyle w:val="ListParagraph"/>
        <w:widowControl w:val="0"/>
        <w:numPr>
          <w:ilvl w:val="0"/>
          <w:numId w:val="39"/>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 kakovost opravljenih storitev preverjal in stalno skrbel za odpravo pomanjkljivosti, za katere bo izvedel na podlagi preverjanj ali informacij naročnika.</w:t>
      </w:r>
    </w:p>
    <w:p w:rsidR="00A8403A" w:rsidRPr="00523F86" w:rsidRDefault="00A8403A" w:rsidP="005242A7">
      <w:pPr>
        <w:widowControl w:val="0"/>
        <w:numPr>
          <w:ilvl w:val="2"/>
          <w:numId w:val="40"/>
        </w:numPr>
        <w:spacing w:after="120" w:line="240" w:lineRule="auto"/>
        <w:jc w:val="both"/>
        <w:rPr>
          <w:rFonts w:ascii="Verdana" w:hAnsi="Verdana"/>
          <w:sz w:val="20"/>
          <w:szCs w:val="20"/>
          <w:lang w:val="sl-SI"/>
        </w:rPr>
      </w:pPr>
      <w:r w:rsidRPr="00523F86">
        <w:rPr>
          <w:rFonts w:ascii="Verdana" w:hAnsi="Verdana"/>
          <w:sz w:val="20"/>
          <w:szCs w:val="20"/>
          <w:lang w:val="sl-SI"/>
        </w:rPr>
        <w:t>Izvajalec 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r w:rsidR="00A52254">
        <w:rPr>
          <w:rFonts w:ascii="Verdana" w:hAnsi="Verdana"/>
          <w:sz w:val="20"/>
          <w:szCs w:val="20"/>
          <w:lang w:val="sl-SI"/>
        </w:rPr>
        <w:t xml:space="preserve"> Jamčevalni in garancijski roki za izvedena gradbena dela potekajo skladno z zakonom.</w:t>
      </w:r>
      <w:bookmarkStart w:id="0" w:name="_GoBack"/>
      <w:bookmarkEnd w:id="0"/>
    </w:p>
    <w:p w:rsidR="00A8403A" w:rsidRPr="00523F86" w:rsidRDefault="00A8403A" w:rsidP="005242A7">
      <w:pPr>
        <w:widowControl w:val="0"/>
        <w:numPr>
          <w:ilvl w:val="2"/>
          <w:numId w:val="40"/>
        </w:numPr>
        <w:spacing w:after="120" w:line="240" w:lineRule="auto"/>
        <w:jc w:val="both"/>
        <w:rPr>
          <w:rFonts w:ascii="Verdana" w:hAnsi="Verdana"/>
          <w:sz w:val="20"/>
          <w:szCs w:val="20"/>
          <w:lang w:val="sl-SI"/>
        </w:rPr>
      </w:pPr>
      <w:r w:rsidRPr="00523F86">
        <w:rPr>
          <w:rFonts w:ascii="Verdana" w:hAnsi="Verdana"/>
          <w:sz w:val="20"/>
          <w:szCs w:val="20"/>
          <w:lang w:val="sl-SI"/>
        </w:rPr>
        <w:t>Če se ugotovi, da od naročnika javljena napaka dejansko ni napaka izvajalca, naročnik krije neposredne stroške, ki jih ima izvajalec zaradi odziva na napako.</w:t>
      </w:r>
    </w:p>
    <w:p w:rsidR="00A8403A" w:rsidRPr="00523F86" w:rsidRDefault="00A8403A" w:rsidP="005242A7">
      <w:pPr>
        <w:widowControl w:val="0"/>
        <w:numPr>
          <w:ilvl w:val="2"/>
          <w:numId w:val="40"/>
        </w:numPr>
        <w:spacing w:after="120" w:line="240" w:lineRule="auto"/>
        <w:jc w:val="both"/>
        <w:rPr>
          <w:rFonts w:ascii="Verdana" w:hAnsi="Verdana"/>
          <w:sz w:val="20"/>
          <w:szCs w:val="20"/>
          <w:lang w:val="sl-SI"/>
        </w:rPr>
      </w:pPr>
      <w:r w:rsidRPr="00523F86">
        <w:rPr>
          <w:rFonts w:ascii="Verdana" w:hAnsi="Verdana"/>
          <w:sz w:val="20"/>
          <w:szCs w:val="20"/>
          <w:lang w:val="sl-SI"/>
        </w:rPr>
        <w:t>Jamčevalni rok po tej pogodbi se podaljša za čas, ki ga izvajalec potrebuje za odpravo javljene mu bistvene napake.</w:t>
      </w:r>
    </w:p>
    <w:p w:rsidR="000D5380" w:rsidRPr="00A8403A" w:rsidRDefault="00A8403A" w:rsidP="005242A7">
      <w:pPr>
        <w:widowControl w:val="0"/>
        <w:numPr>
          <w:ilvl w:val="2"/>
          <w:numId w:val="40"/>
        </w:numPr>
        <w:spacing w:after="120" w:line="240" w:lineRule="auto"/>
        <w:jc w:val="both"/>
        <w:rPr>
          <w:rFonts w:ascii="Verdana" w:hAnsi="Verdana"/>
          <w:sz w:val="20"/>
          <w:szCs w:val="20"/>
          <w:lang w:val="sl-SI"/>
        </w:rPr>
      </w:pPr>
      <w:r w:rsidRPr="00523F86">
        <w:rPr>
          <w:rFonts w:ascii="Verdana" w:hAnsi="Verdana"/>
          <w:sz w:val="20"/>
          <w:szCs w:val="20"/>
          <w:lang w:val="sl-SI"/>
        </w:rPr>
        <w:t>Izvajalec ne odgovarja za neposredno, posredno, slučajno ali posledično škodo, ki bi izvirala iz uporabe ali nezmožnosti uporabe produktov. Razen v primerih, ki so izrecno navedeni v tej pogodbi.</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8</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5242A7">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9</w:t>
      </w:r>
      <w:r w:rsidR="000D5380" w:rsidRPr="00AA0742">
        <w:rPr>
          <w:rFonts w:ascii="Verdana" w:hAnsi="Verdana"/>
          <w:sz w:val="20"/>
          <w:szCs w:val="20"/>
          <w:lang w:val="sl-SI"/>
        </w:rPr>
        <w:t>.</w:t>
      </w:r>
      <w:r w:rsidR="000D5380">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0D5380" w:rsidP="005242A7">
      <w:pPr>
        <w:widowControl w:val="0"/>
        <w:numPr>
          <w:ilvl w:val="2"/>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s pogodbo dogovorjeno zavarovanje za dobro izvedbo pogodbenih obveznosti, mora </w:t>
      </w:r>
      <w:r>
        <w:rPr>
          <w:rFonts w:ascii="Verdana" w:hAnsi="Verdana"/>
          <w:sz w:val="20"/>
          <w:szCs w:val="20"/>
          <w:lang w:val="sl-SI"/>
        </w:rPr>
        <w:lastRenderedPageBreak/>
        <w:t>izvajalec</w:t>
      </w:r>
      <w:r w:rsidRPr="00D34477">
        <w:rPr>
          <w:rFonts w:ascii="Verdana" w:hAnsi="Verdana"/>
          <w:sz w:val="20"/>
          <w:szCs w:val="20"/>
          <w:lang w:val="sl-SI"/>
        </w:rPr>
        <w:t xml:space="preserve"> najkasneje v desetih dneh od prejema izvoda podpisane pogodbe s strani naročnika, kot pogoj za veljavnost pogodbe naročniku izročiti finančno zavarovanje </w:t>
      </w:r>
      <w:r w:rsidR="00890C74" w:rsidRPr="00890C74">
        <w:rPr>
          <w:rFonts w:ascii="Verdana" w:hAnsi="Verdana"/>
          <w:sz w:val="20"/>
          <w:szCs w:val="20"/>
          <w:lang w:val="sl-SI"/>
        </w:rPr>
        <w:t xml:space="preserve">za dobro izvedbo pogodbenih obveznosti </w:t>
      </w:r>
      <w:r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Pr="00D34477">
        <w:rPr>
          <w:rFonts w:ascii="Verdana" w:hAnsi="Verdana"/>
          <w:sz w:val="20"/>
          <w:szCs w:val="20"/>
          <w:lang w:val="sl-SI"/>
        </w:rPr>
        <w:t>:</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w:t>
      </w:r>
      <w:r w:rsidR="00A8403A">
        <w:rPr>
          <w:rFonts w:ascii="Verdana" w:hAnsi="Verdana"/>
          <w:sz w:val="20"/>
          <w:szCs w:val="20"/>
          <w:lang w:val="sl-SI"/>
        </w:rPr>
        <w:t>storitve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rsidR="000D5380" w:rsidRPr="00D34477" w:rsidRDefault="000D5380" w:rsidP="005242A7">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sidR="00275A15">
        <w:rPr>
          <w:rFonts w:ascii="Verdana" w:hAnsi="Verdana"/>
          <w:sz w:val="20"/>
          <w:szCs w:val="20"/>
          <w:lang w:val="sl-SI"/>
        </w:rPr>
        <w:t xml:space="preserve">finančnega zavarovanja </w:t>
      </w:r>
      <w:r w:rsidRPr="00D34477">
        <w:rPr>
          <w:rFonts w:ascii="Verdana" w:hAnsi="Verdana"/>
          <w:sz w:val="20"/>
          <w:szCs w:val="20"/>
          <w:lang w:val="sl-SI"/>
        </w:rPr>
        <w:t>za odpravo napak v garancijskem roku</w:t>
      </w:r>
      <w:r w:rsidR="00275A15">
        <w:rPr>
          <w:rFonts w:ascii="Verdana" w:hAnsi="Verdana"/>
          <w:sz w:val="20"/>
          <w:szCs w:val="20"/>
          <w:lang w:val="sl-SI"/>
        </w:rPr>
        <w:t>, v kolikor je le-to zahtevano:</w:t>
      </w:r>
    </w:p>
    <w:p w:rsidR="000D5380" w:rsidRPr="00D34477" w:rsidRDefault="000D5380" w:rsidP="005242A7">
      <w:pPr>
        <w:widowControl w:val="0"/>
        <w:numPr>
          <w:ilvl w:val="3"/>
          <w:numId w:val="31"/>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rsidR="00C65A75" w:rsidRPr="00C65A75" w:rsidRDefault="00C65A75" w:rsidP="005242A7">
      <w:pPr>
        <w:pStyle w:val="ListParagraph"/>
        <w:widowControl w:val="0"/>
        <w:numPr>
          <w:ilvl w:val="0"/>
          <w:numId w:val="32"/>
        </w:numPr>
        <w:spacing w:after="120" w:line="240" w:lineRule="auto"/>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sidR="00275A15">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11</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1D3DDC">
        <w:rPr>
          <w:rFonts w:ascii="Verdana" w:hAnsi="Verdana"/>
          <w:sz w:val="20"/>
          <w:szCs w:val="20"/>
          <w:lang w:val="sl-SI"/>
        </w:rPr>
        <w:t>PRAVICE INTELEKTUALNE LASTNINE</w:t>
      </w:r>
    </w:p>
    <w:p w:rsidR="000D5380" w:rsidRPr="00275A15" w:rsidRDefault="00CD3E7B" w:rsidP="005242A7">
      <w:pPr>
        <w:widowControl w:val="0"/>
        <w:numPr>
          <w:ilvl w:val="0"/>
          <w:numId w:val="27"/>
        </w:numPr>
        <w:spacing w:before="120" w:after="120" w:line="240" w:lineRule="auto"/>
        <w:jc w:val="both"/>
        <w:rPr>
          <w:rFonts w:ascii="Verdana" w:hAnsi="Verdana"/>
          <w:sz w:val="20"/>
          <w:szCs w:val="20"/>
          <w:lang w:val="sl-SI"/>
        </w:rPr>
      </w:pPr>
      <w:r w:rsidRPr="00275A15">
        <w:rPr>
          <w:rFonts w:ascii="Verdana" w:hAnsi="Verdana"/>
          <w:sz w:val="20"/>
          <w:szCs w:val="20"/>
          <w:lang w:val="sl-SI"/>
        </w:rPr>
        <w:t>Pogodbeni stranki dajeta druga drugi</w:t>
      </w:r>
      <w:r w:rsidR="000D5380" w:rsidRPr="00275A15">
        <w:rPr>
          <w:rFonts w:ascii="Verdana" w:hAnsi="Verdana"/>
          <w:sz w:val="20"/>
          <w:szCs w:val="20"/>
          <w:lang w:val="sl-SI"/>
        </w:rPr>
        <w:t xml:space="preserve"> samo tiste licence in pravice, ki so posebej navedene v specifikacijah in ji ne zagotavlja nikakršnih drugih licenc ali pravic (vključno z licencami ali pravicami iz patentov)</w:t>
      </w:r>
      <w:r w:rsidRPr="00275A15">
        <w:rPr>
          <w:rFonts w:ascii="Verdana" w:hAnsi="Verdana"/>
          <w:sz w:val="20"/>
          <w:szCs w:val="20"/>
          <w:lang w:val="sl-SI"/>
        </w:rPr>
        <w:t>.</w:t>
      </w:r>
    </w:p>
    <w:p w:rsidR="000D5380" w:rsidRPr="00D34477" w:rsidRDefault="000D5380" w:rsidP="005242A7">
      <w:pPr>
        <w:widowControl w:val="0"/>
        <w:numPr>
          <w:ilvl w:val="0"/>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Izvajalec se zaveže, da bo v primeru, če tretja oseba zatrjuje, da izdelek, ki je predmet te pogodbe in ga </w:t>
      </w:r>
      <w:r w:rsidR="00CD3E7B">
        <w:rPr>
          <w:rFonts w:ascii="Verdana" w:hAnsi="Verdana"/>
          <w:sz w:val="20"/>
          <w:szCs w:val="20"/>
          <w:lang w:val="sl-SI"/>
        </w:rPr>
        <w:t xml:space="preserve">naročniku </w:t>
      </w:r>
      <w:r w:rsidRPr="00D34477">
        <w:rPr>
          <w:rFonts w:ascii="Verdana" w:hAnsi="Verdana"/>
          <w:sz w:val="20"/>
          <w:szCs w:val="20"/>
          <w:lang w:val="sl-SI"/>
        </w:rPr>
        <w:t>zagotavlja izvajalec, krši patentne ali avtorske pravice te tretje osebe, naročnika varoval pred tem zahtevkom na svoje stroške in bo plačal vse stroške, škodo in odvetniške stroške, ki bi jih sodišče dokončno prisodilo ali so vključeni v poravnavo, ki jo je potrdil izvajalec, pod pogojem, da naročnik:</w:t>
      </w:r>
    </w:p>
    <w:p w:rsidR="000D5380" w:rsidRPr="00D34477" w:rsidRDefault="000D5380" w:rsidP="005242A7">
      <w:pPr>
        <w:widowControl w:val="0"/>
        <w:numPr>
          <w:ilvl w:val="0"/>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izvajalca nemudoma obvesti o zahtevku;</w:t>
      </w:r>
    </w:p>
    <w:p w:rsidR="000D5380" w:rsidRPr="00D34477" w:rsidRDefault="000D5380" w:rsidP="005242A7">
      <w:pPr>
        <w:widowControl w:val="0"/>
        <w:numPr>
          <w:ilvl w:val="0"/>
          <w:numId w:val="2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dovoli izvajalcu, da nadzoruje obrambo in z </w:t>
      </w:r>
      <w:r w:rsidR="00CD3E7B">
        <w:rPr>
          <w:rFonts w:ascii="Verdana" w:hAnsi="Verdana"/>
          <w:sz w:val="20"/>
          <w:szCs w:val="20"/>
          <w:lang w:val="sl-SI"/>
        </w:rPr>
        <w:t>njim sodeluje</w:t>
      </w:r>
      <w:r w:rsidRPr="00D34477">
        <w:rPr>
          <w:rFonts w:ascii="Verdana" w:hAnsi="Verdana"/>
          <w:sz w:val="20"/>
          <w:szCs w:val="20"/>
          <w:lang w:val="sl-SI"/>
        </w:rPr>
        <w:t xml:space="preserve"> v obrambi in v kakršnihkoli s tem povezanih pogajanjih glede poravnave.</w:t>
      </w:r>
    </w:p>
    <w:p w:rsidR="000D5380" w:rsidRPr="00D34477" w:rsidRDefault="000D5380" w:rsidP="005242A7">
      <w:pPr>
        <w:widowControl w:val="0"/>
        <w:spacing w:before="120" w:after="120" w:line="240" w:lineRule="auto"/>
        <w:ind w:left="720"/>
        <w:jc w:val="both"/>
        <w:rPr>
          <w:rFonts w:ascii="Verdana" w:hAnsi="Verdana"/>
          <w:sz w:val="20"/>
          <w:szCs w:val="20"/>
          <w:lang w:val="sl-SI"/>
        </w:rPr>
      </w:pPr>
      <w:r w:rsidRPr="00D34477">
        <w:rPr>
          <w:rFonts w:ascii="Verdana" w:hAnsi="Verdana"/>
          <w:sz w:val="20"/>
          <w:szCs w:val="20"/>
          <w:lang w:val="sl-SI"/>
        </w:rPr>
        <w:t xml:space="preserve">Če pride do takšnega zahtevka ali se zdi mogoče, da bo do njega prišlo, naročnik soglaša s tem, da bo izvajalcu dovolil, da mu bo omogočil nadaljnjo uporabo izdelka ali spremembo ali zamenjavo s takšnim izdelkom, ki mu je v funkcionalnem pogledu vsaj enakovreden. </w:t>
      </w:r>
    </w:p>
    <w:p w:rsidR="000D5380" w:rsidRPr="00D34477" w:rsidRDefault="000D5380" w:rsidP="005242A7">
      <w:pPr>
        <w:widowControl w:val="0"/>
        <w:numPr>
          <w:ilvl w:val="0"/>
          <w:numId w:val="27"/>
        </w:numPr>
        <w:spacing w:before="120" w:after="120" w:line="240" w:lineRule="auto"/>
        <w:jc w:val="both"/>
        <w:rPr>
          <w:rFonts w:ascii="Verdana" w:hAnsi="Verdana"/>
          <w:sz w:val="20"/>
          <w:szCs w:val="20"/>
          <w:lang w:val="sl-SI"/>
        </w:rPr>
      </w:pPr>
      <w:r w:rsidRPr="00D34477">
        <w:rPr>
          <w:rFonts w:ascii="Verdana" w:hAnsi="Verdana"/>
          <w:sz w:val="20"/>
          <w:szCs w:val="20"/>
          <w:lang w:val="sl-SI"/>
        </w:rPr>
        <w:t>Izvajalec nima nikakršne odgovornosti za kakršenkoli zahtevek, ki temelji:</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čemerkoli, kar je preskrbela stranka in kar je vgrajeno v izdelek ali izvajalčeva usklajenost s kakršnimikoli načrti, specifikacijami ali navodili, ki jih je zagotovil naročnik ali tretja oseba na naročnikovem mestu;</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naročnikovi modifikaciji izdelka ali na uporabi izdelka v nasprotju z navodili za njegovo uporabo; ali</w:t>
      </w:r>
    </w:p>
    <w:p w:rsidR="000D5380" w:rsidRPr="00D34477" w:rsidRDefault="000D5380" w:rsidP="005242A7">
      <w:pPr>
        <w:widowControl w:val="0"/>
        <w:numPr>
          <w:ilvl w:val="0"/>
          <w:numId w:val="29"/>
        </w:numPr>
        <w:spacing w:before="120" w:after="120" w:line="240" w:lineRule="auto"/>
        <w:jc w:val="both"/>
        <w:rPr>
          <w:rFonts w:ascii="Verdana" w:hAnsi="Verdana"/>
          <w:sz w:val="20"/>
          <w:szCs w:val="20"/>
          <w:lang w:val="sl-SI"/>
        </w:rPr>
      </w:pPr>
      <w:r w:rsidRPr="00D34477">
        <w:rPr>
          <w:rFonts w:ascii="Verdana" w:hAnsi="Verdana"/>
          <w:sz w:val="20"/>
          <w:szCs w:val="20"/>
          <w:lang w:val="sl-SI"/>
        </w:rPr>
        <w:t>na kombinaciji, na delovanju ali na uporabi izdelka z drugimi izdelki, ki jih / ga ni dobavil izvajalec ali na kombinaciji, na delovanju ali na uporabi izdelka s katerimkoli izdelkom, podatki, napravo, ki je ni dobavil izvajalec ali na distribuciji, na delovanju ali na uporabi izdelka v korist tretje osebe izven naročnika;</w:t>
      </w:r>
    </w:p>
    <w:p w:rsidR="000D5380" w:rsidRPr="00D34477" w:rsidRDefault="00CD3E7B" w:rsidP="005242A7">
      <w:pPr>
        <w:widowControl w:val="0"/>
        <w:numPr>
          <w:ilvl w:val="0"/>
          <w:numId w:val="27"/>
        </w:numPr>
        <w:spacing w:before="120" w:after="120" w:line="240" w:lineRule="auto"/>
        <w:jc w:val="both"/>
        <w:rPr>
          <w:rFonts w:ascii="Verdana" w:hAnsi="Verdana"/>
          <w:sz w:val="20"/>
          <w:szCs w:val="20"/>
          <w:lang w:val="sl-SI"/>
        </w:rPr>
      </w:pPr>
      <w:r>
        <w:rPr>
          <w:rFonts w:ascii="Verdana" w:hAnsi="Verdana"/>
          <w:sz w:val="20"/>
          <w:szCs w:val="20"/>
          <w:lang w:val="sl-SI"/>
        </w:rPr>
        <w:t>P</w:t>
      </w:r>
      <w:r w:rsidR="000D5380" w:rsidRPr="00D34477">
        <w:rPr>
          <w:rFonts w:ascii="Verdana" w:hAnsi="Verdana"/>
          <w:sz w:val="20"/>
          <w:szCs w:val="20"/>
          <w:lang w:val="sl-SI"/>
        </w:rPr>
        <w:t>ogodbeni stranki soglašata s tem, da oznako glede avtorske pravice in katerokoli drugo oznako lastništva navedeta na vsaki kopiji, izdelani v okviru licenc in pravic, ki so podeljene v skladu s to pogodbo.</w:t>
      </w:r>
    </w:p>
    <w:p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12</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podatki, do katerih bi prišli z izvedbo te </w:t>
      </w:r>
      <w:r w:rsidRPr="00D34477">
        <w:rPr>
          <w:rFonts w:ascii="Verdana" w:hAnsi="Verdana"/>
          <w:sz w:val="20"/>
          <w:szCs w:val="20"/>
          <w:lang w:val="sl-SI"/>
        </w:rPr>
        <w:lastRenderedPageBreak/>
        <w:t>pogodbe, predstavljajo poslovno skrivnost in se zavezujeta, da bosta vse podatke skrbno varovali in jih uporabljali izključno v zvezi z izvedbo te pogodbe.</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5242A7">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rsidR="000D5380" w:rsidRPr="00D34477" w:rsidRDefault="000D5380" w:rsidP="005242A7">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5242A7">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983C66" w:rsidRPr="00983C66" w:rsidRDefault="00983C66" w:rsidP="005242A7">
      <w:pPr>
        <w:pStyle w:val="ListParagraph"/>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13</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5242A7">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14</w:t>
      </w:r>
      <w:r w:rsidR="000D5380">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5242A7">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5242A7">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lastRenderedPageBreak/>
              <w:t>Začetek veljavnosti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rsidR="00E932AD" w:rsidRPr="00523F86" w:rsidRDefault="0092009E" w:rsidP="005242A7">
            <w:pPr>
              <w:widowControl w:val="0"/>
              <w:spacing w:after="0" w:line="240" w:lineRule="auto"/>
              <w:jc w:val="both"/>
              <w:rPr>
                <w:rFonts w:ascii="Verdana" w:hAnsi="Verdana"/>
                <w:sz w:val="20"/>
                <w:szCs w:val="20"/>
                <w:lang w:val="sl-SI"/>
              </w:rPr>
            </w:pPr>
            <w:r>
              <w:rPr>
                <w:rFonts w:ascii="Verdana" w:hAnsi="Verdana"/>
                <w:sz w:val="20"/>
                <w:szCs w:val="20"/>
                <w:lang w:val="sl-SI"/>
              </w:rPr>
              <w:t>……………………………..</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5242A7">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sidR="00A8403A">
              <w:rPr>
                <w:rFonts w:ascii="Verdana" w:hAnsi="Verdana"/>
                <w:sz w:val="20"/>
                <w:szCs w:val="20"/>
                <w:lang w:val="sl-SI"/>
              </w:rPr>
              <w:t>izvedbe</w:t>
            </w:r>
            <w:r w:rsidRPr="00523F86">
              <w:rPr>
                <w:rFonts w:ascii="Verdana" w:hAnsi="Verdana"/>
                <w:sz w:val="20"/>
                <w:szCs w:val="20"/>
                <w:lang w:val="sl-SI"/>
              </w:rPr>
              <w:t xml:space="preserve"> ali nekvalitetn</w:t>
            </w:r>
            <w:r w:rsidR="00A8403A">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sidR="00A8403A">
              <w:rPr>
                <w:rFonts w:ascii="Verdana" w:hAnsi="Verdana"/>
                <w:sz w:val="20"/>
                <w:szCs w:val="20"/>
                <w:lang w:val="sl-SI"/>
              </w:rPr>
              <w:t>, 5</w:t>
            </w:r>
            <w:r w:rsidR="008D6330">
              <w:rPr>
                <w:rFonts w:ascii="Verdana" w:hAnsi="Verdana"/>
                <w:sz w:val="20"/>
                <w:szCs w:val="20"/>
                <w:lang w:val="sl-SI"/>
              </w:rPr>
              <w:t>, 6</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E932AD" w:rsidRPr="00523F86" w:rsidTr="00593CB4">
        <w:trPr>
          <w:trHeight w:val="62"/>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00A8403A">
              <w:rPr>
                <w:rFonts w:ascii="Verdana" w:hAnsi="Verdana"/>
                <w:sz w:val="20"/>
                <w:szCs w:val="20"/>
                <w:lang w:val="sl-SI"/>
              </w:rPr>
              <w:t>izvedbi</w:t>
            </w:r>
            <w:r w:rsidRPr="00833688">
              <w:rPr>
                <w:rFonts w:ascii="Verdana" w:hAnsi="Verdana"/>
                <w:sz w:val="20"/>
                <w:szCs w:val="20"/>
                <w:lang w:val="sl-SI"/>
              </w:rPr>
              <w:t>, ki bistveno zmanjšajo pomen posla.</w:t>
            </w:r>
          </w:p>
        </w:tc>
        <w:tc>
          <w:tcPr>
            <w:tcW w:w="4881" w:type="dxa"/>
            <w:vMerge/>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rsidR="00E932AD" w:rsidRPr="00523F86" w:rsidRDefault="00E932AD" w:rsidP="005242A7">
            <w:pPr>
              <w:widowControl w:val="0"/>
              <w:numPr>
                <w:ilvl w:val="0"/>
                <w:numId w:val="8"/>
              </w:numPr>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42A7">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8D6330">
            <w:pPr>
              <w:widowControl w:val="0"/>
              <w:numPr>
                <w:ilvl w:val="0"/>
                <w:numId w:val="41"/>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593CB4">
        <w:trPr>
          <w:trHeight w:val="20"/>
          <w:jc w:val="center"/>
        </w:trPr>
        <w:tc>
          <w:tcPr>
            <w:tcW w:w="4815" w:type="dxa"/>
            <w:shd w:val="clear" w:color="auto" w:fill="FADC8C"/>
            <w:vAlign w:val="center"/>
          </w:tcPr>
          <w:p w:rsidR="00E932AD" w:rsidRPr="00E932AD" w:rsidRDefault="00E932AD" w:rsidP="005242A7">
            <w:pPr>
              <w:pStyle w:val="ListParagraph"/>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rsidR="00E932AD" w:rsidRPr="00E932AD" w:rsidRDefault="00E932AD" w:rsidP="008D6330">
            <w:pPr>
              <w:widowControl w:val="0"/>
              <w:numPr>
                <w:ilvl w:val="0"/>
                <w:numId w:val="41"/>
              </w:numPr>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FB6AD0" w:rsidRPr="00523F86" w:rsidTr="00593CB4">
        <w:trPr>
          <w:trHeight w:val="20"/>
          <w:jc w:val="center"/>
        </w:trPr>
        <w:tc>
          <w:tcPr>
            <w:tcW w:w="4815" w:type="dxa"/>
            <w:shd w:val="clear" w:color="auto" w:fill="FADC8C"/>
            <w:vAlign w:val="center"/>
          </w:tcPr>
          <w:p w:rsidR="00FB6AD0" w:rsidRDefault="00FB6AD0" w:rsidP="005242A7">
            <w:pPr>
              <w:pStyle w:val="ListParagraph"/>
              <w:widowControl w:val="0"/>
              <w:numPr>
                <w:ilvl w:val="0"/>
                <w:numId w:val="4"/>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ADC8C"/>
            <w:vAlign w:val="center"/>
          </w:tcPr>
          <w:p w:rsidR="00FB6AD0" w:rsidRPr="00E932AD" w:rsidRDefault="00FB6AD0" w:rsidP="008D6330">
            <w:pPr>
              <w:widowControl w:val="0"/>
              <w:numPr>
                <w:ilvl w:val="0"/>
                <w:numId w:val="41"/>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poravnavi medsebojnih obveznosti iz pogodbe.</w:t>
            </w:r>
          </w:p>
        </w:tc>
      </w:tr>
    </w:tbl>
    <w:p w:rsidR="00E932AD" w:rsidRDefault="00E932AD" w:rsidP="005242A7">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F70EF0">
        <w:trPr>
          <w:trHeight w:val="20"/>
          <w:jc w:val="center"/>
        </w:trPr>
        <w:tc>
          <w:tcPr>
            <w:tcW w:w="9695" w:type="dxa"/>
            <w:gridSpan w:val="2"/>
            <w:shd w:val="clear" w:color="auto" w:fill="FAAA5A"/>
            <w:vAlign w:val="center"/>
          </w:tcPr>
          <w:p w:rsidR="00F70EF0" w:rsidRPr="00F70EF0" w:rsidRDefault="009B27DE"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F70EF0">
        <w:trPr>
          <w:trHeight w:val="20"/>
          <w:jc w:val="center"/>
        </w:trPr>
        <w:tc>
          <w:tcPr>
            <w:tcW w:w="2405" w:type="dxa"/>
            <w:shd w:val="clear" w:color="auto" w:fill="FADC8C"/>
            <w:vAlign w:val="center"/>
          </w:tcPr>
          <w:p w:rsidR="00F70EF0" w:rsidRPr="007A6574" w:rsidRDefault="00F70EF0" w:rsidP="005242A7">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05745C" w:rsidRDefault="00E30A07" w:rsidP="005242A7">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r w:rsidR="00F44B66">
              <w:rPr>
                <w:rFonts w:ascii="Verdana" w:hAnsi="Verdana"/>
                <w:sz w:val="20"/>
                <w:szCs w:val="20"/>
                <w:lang w:val="sl-SI"/>
              </w:rPr>
              <w:t xml:space="preserve">ePRO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9B27DE">
        <w:trPr>
          <w:trHeight w:val="20"/>
          <w:jc w:val="center"/>
        </w:trPr>
        <w:tc>
          <w:tcPr>
            <w:tcW w:w="9695" w:type="dxa"/>
            <w:gridSpan w:val="2"/>
            <w:shd w:val="clear" w:color="auto" w:fill="FAAA5A"/>
            <w:vAlign w:val="center"/>
          </w:tcPr>
          <w:p w:rsidR="009B27DE" w:rsidRPr="009B27DE" w:rsidRDefault="009B27DE" w:rsidP="00524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E932AD"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E932AD" w:rsidRPr="007A6574" w:rsidTr="00F70EF0">
        <w:trPr>
          <w:trHeight w:val="20"/>
          <w:jc w:val="center"/>
        </w:trPr>
        <w:tc>
          <w:tcPr>
            <w:tcW w:w="2405" w:type="dxa"/>
            <w:shd w:val="clear" w:color="auto" w:fill="FADC8C"/>
            <w:vAlign w:val="center"/>
          </w:tcPr>
          <w:p w:rsidR="00E932AD" w:rsidRPr="00AE45D5" w:rsidRDefault="00E932AD"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E932AD" w:rsidRPr="00AE45D5" w:rsidRDefault="00AE45D5"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Popisi in n</w:t>
            </w:r>
            <w:r w:rsidR="00E932AD" w:rsidRPr="00AE45D5">
              <w:rPr>
                <w:rFonts w:ascii="Verdana" w:hAnsi="Verdana"/>
                <w:sz w:val="20"/>
                <w:szCs w:val="20"/>
                <w:lang w:val="sl-SI"/>
              </w:rPr>
              <w:t>ačrti</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rsidTr="00F70EF0">
        <w:trPr>
          <w:trHeight w:val="20"/>
          <w:jc w:val="center"/>
        </w:trPr>
        <w:tc>
          <w:tcPr>
            <w:tcW w:w="2405" w:type="dxa"/>
            <w:shd w:val="clear" w:color="auto" w:fill="FADC8C"/>
            <w:vAlign w:val="center"/>
          </w:tcPr>
          <w:p w:rsidR="00F70EF0" w:rsidRPr="00AE45D5" w:rsidRDefault="00F70EF0" w:rsidP="005242A7">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rsidR="00F70EF0" w:rsidRPr="00AE45D5" w:rsidRDefault="00F70EF0" w:rsidP="005242A7">
            <w:pPr>
              <w:widowControl w:val="0"/>
              <w:spacing w:after="0" w:line="240" w:lineRule="auto"/>
              <w:jc w:val="both"/>
              <w:rPr>
                <w:rFonts w:ascii="Verdana" w:hAnsi="Verdana"/>
                <w:sz w:val="20"/>
                <w:szCs w:val="20"/>
                <w:lang w:val="sl-SI"/>
              </w:rPr>
            </w:pPr>
            <w:r w:rsidRPr="00AE45D5">
              <w:rPr>
                <w:rFonts w:ascii="Verdana" w:hAnsi="Verdana"/>
                <w:sz w:val="20"/>
                <w:szCs w:val="20"/>
                <w:lang w:val="sl-SI"/>
              </w:rPr>
              <w:t>Dokumentacija za prenos pravic</w:t>
            </w:r>
          </w:p>
        </w:tc>
      </w:tr>
      <w:tr w:rsidR="00F70EF0" w:rsidRPr="007A6574" w:rsidTr="00F70EF0">
        <w:trPr>
          <w:trHeight w:val="20"/>
          <w:jc w:val="center"/>
        </w:trPr>
        <w:tc>
          <w:tcPr>
            <w:tcW w:w="2405" w:type="dxa"/>
            <w:shd w:val="clear" w:color="auto" w:fill="FADC8C"/>
            <w:vAlign w:val="center"/>
          </w:tcPr>
          <w:p w:rsidR="00F70EF0" w:rsidRDefault="00F70EF0" w:rsidP="005242A7">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rsidR="00F70EF0" w:rsidRPr="00F70EF0" w:rsidRDefault="00F70EF0" w:rsidP="005242A7">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5242A7">
      <w:pPr>
        <w:widowControl w:val="0"/>
        <w:spacing w:after="0" w:line="240" w:lineRule="auto"/>
        <w:jc w:val="both"/>
        <w:rPr>
          <w:rFonts w:ascii="Verdana" w:hAnsi="Verdana"/>
          <w:sz w:val="20"/>
          <w:szCs w:val="28"/>
          <w:lang w:val="sl-SI"/>
        </w:rPr>
      </w:pPr>
    </w:p>
    <w:p w:rsidR="00AE45D5" w:rsidRPr="00523F86"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A52254">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lastRenderedPageBreak/>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A52254">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A52254">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5242A7">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A52254">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A52254">
              <w:rPr>
                <w:rFonts w:ascii="Verdana" w:hAnsi="Verdana"/>
                <w:sz w:val="20"/>
                <w:szCs w:val="20"/>
                <w:lang w:val="sl-SI"/>
              </w:rPr>
              <w:t xml:space="preserve">prim. Nataša Fikfak, dr. med., spec. </w:t>
            </w:r>
            <w:proofErr w:type="spellStart"/>
            <w:r w:rsidR="00A52254">
              <w:rPr>
                <w:rFonts w:ascii="Verdana" w:hAnsi="Verdana"/>
                <w:sz w:val="20"/>
                <w:szCs w:val="20"/>
                <w:lang w:val="sl-SI"/>
              </w:rPr>
              <w:t>int</w:t>
            </w:r>
            <w:proofErr w:type="spellEnd"/>
            <w:r w:rsidR="00A52254">
              <w:rPr>
                <w:rFonts w:ascii="Verdana" w:hAnsi="Verdana"/>
                <w:sz w:val="20"/>
                <w:szCs w:val="20"/>
                <w:lang w:val="sl-SI"/>
              </w:rPr>
              <w:t xml:space="preserve">. med. in </w:t>
            </w:r>
            <w:proofErr w:type="spellStart"/>
            <w:r w:rsidR="00A52254">
              <w:rPr>
                <w:rFonts w:ascii="Verdana" w:hAnsi="Verdana"/>
                <w:sz w:val="20"/>
                <w:szCs w:val="20"/>
                <w:lang w:val="sl-SI"/>
              </w:rPr>
              <w:t>hemat</w:t>
            </w:r>
            <w:proofErr w:type="spellEnd"/>
            <w:r w:rsidR="00A52254">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rsidR="00F2229C" w:rsidRPr="00523F86" w:rsidRDefault="00F2229C" w:rsidP="005242A7">
      <w:pPr>
        <w:widowControl w:val="0"/>
        <w:spacing w:after="0" w:line="240" w:lineRule="auto"/>
        <w:rPr>
          <w:rFonts w:ascii="Verdana" w:hAnsi="Verdana"/>
          <w:sz w:val="20"/>
          <w:szCs w:val="20"/>
          <w:lang w:val="sl-SI"/>
        </w:rPr>
      </w:pPr>
    </w:p>
    <w:p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D0" w:rsidRDefault="00B44FD0" w:rsidP="00C108AE">
      <w:pPr>
        <w:spacing w:after="0" w:line="240" w:lineRule="auto"/>
      </w:pPr>
      <w:r>
        <w:separator/>
      </w:r>
    </w:p>
  </w:endnote>
  <w:endnote w:type="continuationSeparator" w:id="0">
    <w:p w:rsidR="00B44FD0" w:rsidRDefault="00B44FD0"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rsidTr="00045132">
      <w:tc>
        <w:tcPr>
          <w:tcW w:w="6588" w:type="dxa"/>
          <w:shd w:val="clear" w:color="auto" w:fill="auto"/>
        </w:tcPr>
        <w:p w:rsidR="00C108AE" w:rsidRPr="001774F3" w:rsidRDefault="00867DDE" w:rsidP="00045132">
          <w:pPr>
            <w:pStyle w:val="Footer"/>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A52254">
            <w:rPr>
              <w:rFonts w:ascii="Verdana" w:hAnsi="Verdana"/>
              <w:noProof/>
              <w:sz w:val="16"/>
              <w:szCs w:val="16"/>
              <w:lang w:val="sl-SI"/>
            </w:rPr>
            <w:t>9</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A52254">
            <w:rPr>
              <w:rFonts w:ascii="Verdana" w:hAnsi="Verdana"/>
              <w:noProof/>
              <w:sz w:val="16"/>
              <w:szCs w:val="16"/>
              <w:lang w:val="sl-SI"/>
            </w:rPr>
            <w:t>9</w:t>
          </w:r>
          <w:r w:rsidRPr="001774F3">
            <w:rPr>
              <w:rFonts w:ascii="Verdana" w:hAnsi="Verdana"/>
              <w:sz w:val="16"/>
              <w:szCs w:val="16"/>
              <w:lang w:val="sl-SI"/>
            </w:rPr>
            <w:fldChar w:fldCharType="end"/>
          </w:r>
        </w:p>
      </w:tc>
    </w:tr>
  </w:tbl>
  <w:p w:rsidR="00C108AE" w:rsidRDefault="00C10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D0" w:rsidRDefault="00B44FD0" w:rsidP="00C108AE">
      <w:pPr>
        <w:spacing w:after="0" w:line="240" w:lineRule="auto"/>
      </w:pPr>
      <w:r>
        <w:separator/>
      </w:r>
    </w:p>
  </w:footnote>
  <w:footnote w:type="continuationSeparator" w:id="0">
    <w:p w:rsidR="00B44FD0" w:rsidRDefault="00B44FD0"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768"/>
      <w:gridCol w:w="4871"/>
    </w:tblGrid>
    <w:tr w:rsidR="00C108AE" w:rsidRPr="001B422B" w:rsidTr="00045132">
      <w:tc>
        <w:tcPr>
          <w:tcW w:w="6588" w:type="dxa"/>
          <w:shd w:val="clear" w:color="auto" w:fill="auto"/>
        </w:tcPr>
        <w:p w:rsidR="00C108AE" w:rsidRPr="001B422B" w:rsidRDefault="00867DDE" w:rsidP="00045132">
          <w:pPr>
            <w:pStyle w:val="Header"/>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Header"/>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30" w:rsidRDefault="008D6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4529"/>
    <w:multiLevelType w:val="multilevel"/>
    <w:tmpl w:val="BE8C895C"/>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2"/>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97ED8"/>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BA256B"/>
    <w:multiLevelType w:val="hybridMultilevel"/>
    <w:tmpl w:val="5AF49832"/>
    <w:lvl w:ilvl="0" w:tplc="0D967192">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E3470EE"/>
    <w:multiLevelType w:val="hybridMultilevel"/>
    <w:tmpl w:val="34342572"/>
    <w:lvl w:ilvl="0" w:tplc="68AE5F3A">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241F51"/>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9"/>
  </w:num>
  <w:num w:numId="3">
    <w:abstractNumId w:val="32"/>
  </w:num>
  <w:num w:numId="4">
    <w:abstractNumId w:val="2"/>
  </w:num>
  <w:num w:numId="5">
    <w:abstractNumId w:val="39"/>
  </w:num>
  <w:num w:numId="6">
    <w:abstractNumId w:val="7"/>
  </w:num>
  <w:num w:numId="7">
    <w:abstractNumId w:val="5"/>
  </w:num>
  <w:num w:numId="8">
    <w:abstractNumId w:val="16"/>
  </w:num>
  <w:num w:numId="9">
    <w:abstractNumId w:val="24"/>
  </w:num>
  <w:num w:numId="10">
    <w:abstractNumId w:val="35"/>
  </w:num>
  <w:num w:numId="11">
    <w:abstractNumId w:val="1"/>
  </w:num>
  <w:num w:numId="12">
    <w:abstractNumId w:val="26"/>
  </w:num>
  <w:num w:numId="13">
    <w:abstractNumId w:val="36"/>
  </w:num>
  <w:num w:numId="14">
    <w:abstractNumId w:val="38"/>
  </w:num>
  <w:num w:numId="15">
    <w:abstractNumId w:val="0"/>
  </w:num>
  <w:num w:numId="16">
    <w:abstractNumId w:val="34"/>
  </w:num>
  <w:num w:numId="17">
    <w:abstractNumId w:val="8"/>
  </w:num>
  <w:num w:numId="18">
    <w:abstractNumId w:val="17"/>
  </w:num>
  <w:num w:numId="19">
    <w:abstractNumId w:val="33"/>
  </w:num>
  <w:num w:numId="20">
    <w:abstractNumId w:val="19"/>
  </w:num>
  <w:num w:numId="21">
    <w:abstractNumId w:val="40"/>
  </w:num>
  <w:num w:numId="22">
    <w:abstractNumId w:val="6"/>
  </w:num>
  <w:num w:numId="23">
    <w:abstractNumId w:val="14"/>
  </w:num>
  <w:num w:numId="24">
    <w:abstractNumId w:val="15"/>
  </w:num>
  <w:num w:numId="25">
    <w:abstractNumId w:val="4"/>
  </w:num>
  <w:num w:numId="26">
    <w:abstractNumId w:val="37"/>
  </w:num>
  <w:num w:numId="27">
    <w:abstractNumId w:val="20"/>
  </w:num>
  <w:num w:numId="28">
    <w:abstractNumId w:val="12"/>
  </w:num>
  <w:num w:numId="29">
    <w:abstractNumId w:val="13"/>
  </w:num>
  <w:num w:numId="30">
    <w:abstractNumId w:val="27"/>
  </w:num>
  <w:num w:numId="31">
    <w:abstractNumId w:val="10"/>
  </w:num>
  <w:num w:numId="32">
    <w:abstractNumId w:val="11"/>
  </w:num>
  <w:num w:numId="33">
    <w:abstractNumId w:val="22"/>
  </w:num>
  <w:num w:numId="34">
    <w:abstractNumId w:val="31"/>
  </w:num>
  <w:num w:numId="35">
    <w:abstractNumId w:val="30"/>
  </w:num>
  <w:num w:numId="36">
    <w:abstractNumId w:val="25"/>
  </w:num>
  <w:num w:numId="37">
    <w:abstractNumId w:val="18"/>
  </w:num>
  <w:num w:numId="38">
    <w:abstractNumId w:val="29"/>
  </w:num>
  <w:num w:numId="39">
    <w:abstractNumId w:val="23"/>
  </w:num>
  <w:num w:numId="40">
    <w:abstractNumId w:val="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B8"/>
    <w:rsid w:val="0000297D"/>
    <w:rsid w:val="00025C2D"/>
    <w:rsid w:val="0004039C"/>
    <w:rsid w:val="00045132"/>
    <w:rsid w:val="00056C55"/>
    <w:rsid w:val="0005757B"/>
    <w:rsid w:val="00057C96"/>
    <w:rsid w:val="00062157"/>
    <w:rsid w:val="00066D39"/>
    <w:rsid w:val="00076DE8"/>
    <w:rsid w:val="00084EB9"/>
    <w:rsid w:val="00087B1D"/>
    <w:rsid w:val="0009002D"/>
    <w:rsid w:val="00092877"/>
    <w:rsid w:val="000B6E4A"/>
    <w:rsid w:val="000C6F7F"/>
    <w:rsid w:val="000C744E"/>
    <w:rsid w:val="000D5380"/>
    <w:rsid w:val="000F372D"/>
    <w:rsid w:val="001166E0"/>
    <w:rsid w:val="0012260C"/>
    <w:rsid w:val="0012584E"/>
    <w:rsid w:val="00126DCC"/>
    <w:rsid w:val="00132E36"/>
    <w:rsid w:val="00142B84"/>
    <w:rsid w:val="00146A29"/>
    <w:rsid w:val="00152929"/>
    <w:rsid w:val="0017230D"/>
    <w:rsid w:val="00191AE2"/>
    <w:rsid w:val="00193A34"/>
    <w:rsid w:val="00195651"/>
    <w:rsid w:val="001C0561"/>
    <w:rsid w:val="001E47A3"/>
    <w:rsid w:val="00204BD5"/>
    <w:rsid w:val="00205373"/>
    <w:rsid w:val="00215041"/>
    <w:rsid w:val="00235C8E"/>
    <w:rsid w:val="00242087"/>
    <w:rsid w:val="00250ADC"/>
    <w:rsid w:val="002626E9"/>
    <w:rsid w:val="00275A15"/>
    <w:rsid w:val="00280E50"/>
    <w:rsid w:val="00287F66"/>
    <w:rsid w:val="002926BC"/>
    <w:rsid w:val="002A2E1E"/>
    <w:rsid w:val="002B3EF9"/>
    <w:rsid w:val="002D2F78"/>
    <w:rsid w:val="002E133B"/>
    <w:rsid w:val="002F30A2"/>
    <w:rsid w:val="00302403"/>
    <w:rsid w:val="0034442F"/>
    <w:rsid w:val="00364B73"/>
    <w:rsid w:val="003846F6"/>
    <w:rsid w:val="003963C2"/>
    <w:rsid w:val="003A7B4B"/>
    <w:rsid w:val="003B30FD"/>
    <w:rsid w:val="003B657F"/>
    <w:rsid w:val="003D61ED"/>
    <w:rsid w:val="003F3299"/>
    <w:rsid w:val="00400743"/>
    <w:rsid w:val="00413CE5"/>
    <w:rsid w:val="0042706B"/>
    <w:rsid w:val="00444103"/>
    <w:rsid w:val="00452A26"/>
    <w:rsid w:val="00462078"/>
    <w:rsid w:val="00475A4F"/>
    <w:rsid w:val="004825A4"/>
    <w:rsid w:val="00491449"/>
    <w:rsid w:val="00493D79"/>
    <w:rsid w:val="004A2FC2"/>
    <w:rsid w:val="004A7F1E"/>
    <w:rsid w:val="004B16B3"/>
    <w:rsid w:val="004D3779"/>
    <w:rsid w:val="004F185D"/>
    <w:rsid w:val="004F5F68"/>
    <w:rsid w:val="00501BD4"/>
    <w:rsid w:val="00511833"/>
    <w:rsid w:val="00514ACD"/>
    <w:rsid w:val="00515739"/>
    <w:rsid w:val="00515F3E"/>
    <w:rsid w:val="005242A7"/>
    <w:rsid w:val="00525743"/>
    <w:rsid w:val="005475F8"/>
    <w:rsid w:val="00555B9B"/>
    <w:rsid w:val="00583782"/>
    <w:rsid w:val="0059263B"/>
    <w:rsid w:val="005D61D3"/>
    <w:rsid w:val="005E5417"/>
    <w:rsid w:val="005F5C4A"/>
    <w:rsid w:val="00613923"/>
    <w:rsid w:val="00667908"/>
    <w:rsid w:val="0068039C"/>
    <w:rsid w:val="006A7DA3"/>
    <w:rsid w:val="006B217A"/>
    <w:rsid w:val="006B6610"/>
    <w:rsid w:val="006D3547"/>
    <w:rsid w:val="006D36CC"/>
    <w:rsid w:val="006F3045"/>
    <w:rsid w:val="00710290"/>
    <w:rsid w:val="00716CAE"/>
    <w:rsid w:val="0074265E"/>
    <w:rsid w:val="00752831"/>
    <w:rsid w:val="0077014F"/>
    <w:rsid w:val="007859B1"/>
    <w:rsid w:val="007963F0"/>
    <w:rsid w:val="007C3E60"/>
    <w:rsid w:val="007D1B2A"/>
    <w:rsid w:val="0080272E"/>
    <w:rsid w:val="0082070F"/>
    <w:rsid w:val="0084304A"/>
    <w:rsid w:val="008519A2"/>
    <w:rsid w:val="00861FB8"/>
    <w:rsid w:val="0086299F"/>
    <w:rsid w:val="0086785B"/>
    <w:rsid w:val="00867DDE"/>
    <w:rsid w:val="008726FD"/>
    <w:rsid w:val="008846D6"/>
    <w:rsid w:val="00890C74"/>
    <w:rsid w:val="008932C7"/>
    <w:rsid w:val="008D6330"/>
    <w:rsid w:val="008E3C2C"/>
    <w:rsid w:val="008F3F65"/>
    <w:rsid w:val="00900773"/>
    <w:rsid w:val="009054D9"/>
    <w:rsid w:val="00916A95"/>
    <w:rsid w:val="0092009E"/>
    <w:rsid w:val="00923B6C"/>
    <w:rsid w:val="009268F4"/>
    <w:rsid w:val="00932AE0"/>
    <w:rsid w:val="00951255"/>
    <w:rsid w:val="009535AB"/>
    <w:rsid w:val="00972B6B"/>
    <w:rsid w:val="00973E80"/>
    <w:rsid w:val="00974D5A"/>
    <w:rsid w:val="00983C66"/>
    <w:rsid w:val="009947A8"/>
    <w:rsid w:val="009A1BB6"/>
    <w:rsid w:val="009B27DE"/>
    <w:rsid w:val="009B7C20"/>
    <w:rsid w:val="009D1E46"/>
    <w:rsid w:val="00A005B1"/>
    <w:rsid w:val="00A16466"/>
    <w:rsid w:val="00A3200C"/>
    <w:rsid w:val="00A3403A"/>
    <w:rsid w:val="00A40BB3"/>
    <w:rsid w:val="00A42989"/>
    <w:rsid w:val="00A504C1"/>
    <w:rsid w:val="00A51B9A"/>
    <w:rsid w:val="00A52254"/>
    <w:rsid w:val="00A578D4"/>
    <w:rsid w:val="00A600B9"/>
    <w:rsid w:val="00A66D22"/>
    <w:rsid w:val="00A73B74"/>
    <w:rsid w:val="00A748E6"/>
    <w:rsid w:val="00A80053"/>
    <w:rsid w:val="00A826E5"/>
    <w:rsid w:val="00A8403A"/>
    <w:rsid w:val="00A8628D"/>
    <w:rsid w:val="00AB274E"/>
    <w:rsid w:val="00AC0689"/>
    <w:rsid w:val="00AC29F4"/>
    <w:rsid w:val="00AE3359"/>
    <w:rsid w:val="00AE45D5"/>
    <w:rsid w:val="00AE4FAB"/>
    <w:rsid w:val="00AE585D"/>
    <w:rsid w:val="00AF03F5"/>
    <w:rsid w:val="00AF6AD4"/>
    <w:rsid w:val="00B44FD0"/>
    <w:rsid w:val="00B51360"/>
    <w:rsid w:val="00B57C7C"/>
    <w:rsid w:val="00B63343"/>
    <w:rsid w:val="00B671BF"/>
    <w:rsid w:val="00B8409F"/>
    <w:rsid w:val="00BA76BD"/>
    <w:rsid w:val="00BC1B19"/>
    <w:rsid w:val="00BC296C"/>
    <w:rsid w:val="00BD27F7"/>
    <w:rsid w:val="00BD7D21"/>
    <w:rsid w:val="00BE5445"/>
    <w:rsid w:val="00C108AE"/>
    <w:rsid w:val="00C135E0"/>
    <w:rsid w:val="00C23A9F"/>
    <w:rsid w:val="00C24CF3"/>
    <w:rsid w:val="00C27D6E"/>
    <w:rsid w:val="00C63DD1"/>
    <w:rsid w:val="00C65A75"/>
    <w:rsid w:val="00C6666B"/>
    <w:rsid w:val="00C7043C"/>
    <w:rsid w:val="00C73B92"/>
    <w:rsid w:val="00C82E9C"/>
    <w:rsid w:val="00CB3A69"/>
    <w:rsid w:val="00CC0099"/>
    <w:rsid w:val="00CC20CA"/>
    <w:rsid w:val="00CD3E7B"/>
    <w:rsid w:val="00CD50CC"/>
    <w:rsid w:val="00CD57F6"/>
    <w:rsid w:val="00CE1029"/>
    <w:rsid w:val="00CF2045"/>
    <w:rsid w:val="00CF6315"/>
    <w:rsid w:val="00D031D4"/>
    <w:rsid w:val="00D57461"/>
    <w:rsid w:val="00D700F8"/>
    <w:rsid w:val="00D75C1A"/>
    <w:rsid w:val="00D76207"/>
    <w:rsid w:val="00D77263"/>
    <w:rsid w:val="00D926B0"/>
    <w:rsid w:val="00D9758E"/>
    <w:rsid w:val="00DA34FE"/>
    <w:rsid w:val="00DC0F08"/>
    <w:rsid w:val="00DD0319"/>
    <w:rsid w:val="00DD1248"/>
    <w:rsid w:val="00DD4A58"/>
    <w:rsid w:val="00DE1BF7"/>
    <w:rsid w:val="00DF0506"/>
    <w:rsid w:val="00DF4EEA"/>
    <w:rsid w:val="00E05F9C"/>
    <w:rsid w:val="00E07FFD"/>
    <w:rsid w:val="00E10B85"/>
    <w:rsid w:val="00E22745"/>
    <w:rsid w:val="00E30A07"/>
    <w:rsid w:val="00E40692"/>
    <w:rsid w:val="00E45BD9"/>
    <w:rsid w:val="00E50D31"/>
    <w:rsid w:val="00E62C14"/>
    <w:rsid w:val="00E83A6D"/>
    <w:rsid w:val="00E924A8"/>
    <w:rsid w:val="00E932AD"/>
    <w:rsid w:val="00EA02B5"/>
    <w:rsid w:val="00EB5F8C"/>
    <w:rsid w:val="00EE2FFA"/>
    <w:rsid w:val="00EE7F34"/>
    <w:rsid w:val="00F063CD"/>
    <w:rsid w:val="00F1473B"/>
    <w:rsid w:val="00F209A5"/>
    <w:rsid w:val="00F2229C"/>
    <w:rsid w:val="00F44B66"/>
    <w:rsid w:val="00F677B7"/>
    <w:rsid w:val="00F70EF0"/>
    <w:rsid w:val="00FA3B1A"/>
    <w:rsid w:val="00FA5018"/>
    <w:rsid w:val="00FA60DD"/>
    <w:rsid w:val="00FB6AD0"/>
    <w:rsid w:val="00FC15F4"/>
    <w:rsid w:val="00FC7A79"/>
    <w:rsid w:val="00FD1132"/>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8AE"/>
    <w:pPr>
      <w:tabs>
        <w:tab w:val="center" w:pos="4680"/>
        <w:tab w:val="right" w:pos="9360"/>
      </w:tabs>
    </w:pPr>
  </w:style>
  <w:style w:type="character" w:customStyle="1" w:styleId="HeaderChar">
    <w:name w:val="Header Char"/>
    <w:link w:val="Header"/>
    <w:uiPriority w:val="99"/>
    <w:rsid w:val="00C108AE"/>
    <w:rPr>
      <w:sz w:val="22"/>
      <w:szCs w:val="22"/>
    </w:rPr>
  </w:style>
  <w:style w:type="paragraph" w:styleId="Footer">
    <w:name w:val="footer"/>
    <w:basedOn w:val="Normal"/>
    <w:link w:val="FooterChar"/>
    <w:uiPriority w:val="99"/>
    <w:unhideWhenUsed/>
    <w:rsid w:val="00C108AE"/>
    <w:pPr>
      <w:tabs>
        <w:tab w:val="center" w:pos="4680"/>
        <w:tab w:val="right" w:pos="9360"/>
      </w:tabs>
    </w:pPr>
  </w:style>
  <w:style w:type="character" w:customStyle="1" w:styleId="FooterChar">
    <w:name w:val="Footer Char"/>
    <w:link w:val="Footer"/>
    <w:uiPriority w:val="99"/>
    <w:rsid w:val="00C108AE"/>
    <w:rPr>
      <w:sz w:val="22"/>
      <w:szCs w:val="22"/>
    </w:rPr>
  </w:style>
  <w:style w:type="paragraph" w:styleId="ListParagraph">
    <w:name w:val="List Paragraph"/>
    <w:basedOn w:val="Normal"/>
    <w:uiPriority w:val="34"/>
    <w:qFormat/>
    <w:rsid w:val="00900773"/>
    <w:pPr>
      <w:ind w:left="720"/>
      <w:contextualSpacing/>
    </w:pPr>
  </w:style>
  <w:style w:type="paragraph" w:styleId="BalloonText">
    <w:name w:val="Balloon Text"/>
    <w:basedOn w:val="Normal"/>
    <w:link w:val="BalloonTextChar"/>
    <w:uiPriority w:val="99"/>
    <w:semiHidden/>
    <w:unhideWhenUsed/>
    <w:rsid w:val="00CF6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31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81DE-1651-4AF1-A999-1361BE03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Ivan</cp:lastModifiedBy>
  <cp:revision>42</cp:revision>
  <dcterms:created xsi:type="dcterms:W3CDTF">2016-06-01T07:14:00Z</dcterms:created>
  <dcterms:modified xsi:type="dcterms:W3CDTF">2016-12-13T13:33:00Z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4">
    <vt:lpwstr>prim. Nataša Fikfak, dr. med., spec. int. med. in hemat.</vt:lpwstr>
  </property>
  <property fmtid="{D5CDD505-2E9C-101B-9397-08002B2CF9AE}" pid="8" name="MFiles_PG5BC2FC14A405421BA79F5FEC63BD00E3n1_PGB3D8D77D2D654902AEB821305A1A12BCn1">
    <vt:lpwstr>5290 Šempeter pri Gorici</vt:lpwstr>
  </property>
  <property fmtid="{D5CDD505-2E9C-101B-9397-08002B2CF9AE}" pid="9" name="MFiles_PG5BC2FC14A405421BA79F5FEC63BD00E3n1_PGB3D8D77D2D654902AEB821305A1A12BCn1_PGA9BEAF5633E247B98ED5F6CA091D7839">
    <vt:lpwstr>Šempeter pri Gorici</vt:lpwstr>
  </property>
</Properties>
</file>