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14:paraId="29209294" w14:textId="77777777" w:rsidTr="002D2F78">
        <w:trPr>
          <w:trHeight w:val="20"/>
          <w:jc w:val="center"/>
        </w:trPr>
        <w:tc>
          <w:tcPr>
            <w:tcW w:w="9695" w:type="dxa"/>
            <w:gridSpan w:val="2"/>
            <w:shd w:val="clear" w:color="auto" w:fill="FAAA5A"/>
            <w:vAlign w:val="center"/>
          </w:tcPr>
          <w:p w14:paraId="5B6E14CB" w14:textId="77777777" w:rsidR="001166E0" w:rsidRPr="00F822D0" w:rsidRDefault="001166E0" w:rsidP="00B83186">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14:paraId="5F68D9A5" w14:textId="77777777" w:rsidTr="002D2F78">
        <w:trPr>
          <w:trHeight w:val="20"/>
          <w:jc w:val="center"/>
        </w:trPr>
        <w:tc>
          <w:tcPr>
            <w:tcW w:w="2268" w:type="dxa"/>
            <w:shd w:val="clear" w:color="auto" w:fill="FAAA5A"/>
            <w:vAlign w:val="center"/>
          </w:tcPr>
          <w:p w14:paraId="61A401A5"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14:paraId="6BDFF486" w14:textId="77777777"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2B16FB">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09B4B3DE" w14:textId="77777777"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2B16FB">
              <w:rPr>
                <w:rFonts w:ascii="Verdana" w:hAnsi="Verdana"/>
                <w:b/>
                <w:sz w:val="20"/>
                <w:szCs w:val="20"/>
                <w:lang w:val="sl-SI"/>
              </w:rPr>
              <w:t>Ulica padlih borcev 13A</w:t>
            </w:r>
            <w:r>
              <w:rPr>
                <w:rFonts w:ascii="Verdana" w:hAnsi="Verdana"/>
                <w:b/>
                <w:sz w:val="20"/>
                <w:szCs w:val="20"/>
                <w:lang w:val="sl-SI"/>
              </w:rPr>
              <w:fldChar w:fldCharType="end"/>
            </w:r>
          </w:p>
          <w:p w14:paraId="7464F06F" w14:textId="77777777" w:rsidR="001166E0" w:rsidRPr="00DF5D75"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2B16FB">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14:paraId="06D66749" w14:textId="77777777" w:rsidTr="002D2F78">
        <w:trPr>
          <w:trHeight w:val="20"/>
          <w:jc w:val="center"/>
        </w:trPr>
        <w:tc>
          <w:tcPr>
            <w:tcW w:w="2268" w:type="dxa"/>
            <w:shd w:val="clear" w:color="auto" w:fill="FAAA5A"/>
            <w:vAlign w:val="center"/>
          </w:tcPr>
          <w:p w14:paraId="54726A94"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14:paraId="446F8F39"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2B16FB">
              <w:rPr>
                <w:rFonts w:ascii="Verdana" w:hAnsi="Verdana"/>
                <w:sz w:val="20"/>
                <w:szCs w:val="20"/>
                <w:lang w:val="sl-SI"/>
              </w:rPr>
              <w:t>SI11427205</w:t>
            </w:r>
            <w:r>
              <w:rPr>
                <w:rFonts w:ascii="Verdana" w:hAnsi="Verdana"/>
                <w:sz w:val="20"/>
                <w:szCs w:val="20"/>
                <w:lang w:val="sl-SI"/>
              </w:rPr>
              <w:fldChar w:fldCharType="end"/>
            </w:r>
          </w:p>
        </w:tc>
      </w:tr>
      <w:tr w:rsidR="001166E0" w:rsidRPr="00F822D0" w14:paraId="59C01BEA" w14:textId="77777777" w:rsidTr="002D2F78">
        <w:trPr>
          <w:trHeight w:val="20"/>
          <w:jc w:val="center"/>
        </w:trPr>
        <w:tc>
          <w:tcPr>
            <w:tcW w:w="2268" w:type="dxa"/>
            <w:shd w:val="clear" w:color="auto" w:fill="FAAA5A"/>
            <w:vAlign w:val="center"/>
          </w:tcPr>
          <w:p w14:paraId="6A450C5F"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14:paraId="75F882D5"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2B16FB">
              <w:rPr>
                <w:rFonts w:ascii="Verdana" w:hAnsi="Verdana"/>
                <w:sz w:val="20"/>
                <w:szCs w:val="20"/>
                <w:lang w:val="sl-SI"/>
              </w:rPr>
              <w:t>5055695</w:t>
            </w:r>
            <w:r>
              <w:rPr>
                <w:rFonts w:ascii="Verdana" w:hAnsi="Verdana"/>
                <w:sz w:val="20"/>
                <w:szCs w:val="20"/>
                <w:lang w:val="sl-SI"/>
              </w:rPr>
              <w:fldChar w:fldCharType="end"/>
            </w:r>
          </w:p>
        </w:tc>
      </w:tr>
      <w:tr w:rsidR="001166E0" w:rsidRPr="00F822D0" w14:paraId="5D31C922" w14:textId="77777777" w:rsidTr="002D2F78">
        <w:trPr>
          <w:trHeight w:val="20"/>
          <w:jc w:val="center"/>
        </w:trPr>
        <w:tc>
          <w:tcPr>
            <w:tcW w:w="2268" w:type="dxa"/>
            <w:shd w:val="clear" w:color="auto" w:fill="FAAA5A"/>
            <w:vAlign w:val="center"/>
          </w:tcPr>
          <w:p w14:paraId="39FBC7A2"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14:paraId="0B2673B6" w14:textId="77777777" w:rsidR="001166E0" w:rsidRPr="00F822D0" w:rsidRDefault="00ED350C" w:rsidP="00B83186">
            <w:pPr>
              <w:widowControl w:val="0"/>
              <w:spacing w:after="0" w:line="240" w:lineRule="auto"/>
              <w:rPr>
                <w:rFonts w:ascii="Verdana" w:hAnsi="Verdana"/>
                <w:sz w:val="20"/>
                <w:szCs w:val="20"/>
                <w:lang w:val="sl-SI"/>
              </w:rPr>
            </w:pPr>
            <w:r w:rsidRPr="00ED350C">
              <w:rPr>
                <w:rFonts w:ascii="Verdana" w:hAnsi="Verdana"/>
                <w:sz w:val="20"/>
                <w:szCs w:val="20"/>
                <w:lang w:val="sl-SI"/>
              </w:rPr>
              <w:t>01100-6030279058, odprt pri UJP Nova Gorica</w:t>
            </w:r>
          </w:p>
        </w:tc>
      </w:tr>
      <w:tr w:rsidR="001166E0" w:rsidRPr="00F822D0" w14:paraId="5BE075AF" w14:textId="77777777" w:rsidTr="002D2F78">
        <w:trPr>
          <w:trHeight w:val="20"/>
          <w:jc w:val="center"/>
        </w:trPr>
        <w:tc>
          <w:tcPr>
            <w:tcW w:w="2268" w:type="dxa"/>
            <w:shd w:val="clear" w:color="auto" w:fill="FAAA5A"/>
            <w:vAlign w:val="center"/>
          </w:tcPr>
          <w:p w14:paraId="59FE0A25"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14:paraId="01D823C2"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33D260FF" w14:textId="77777777" w:rsidTr="002D2F78">
        <w:trPr>
          <w:trHeight w:val="20"/>
          <w:jc w:val="center"/>
        </w:trPr>
        <w:tc>
          <w:tcPr>
            <w:tcW w:w="2268" w:type="dxa"/>
            <w:shd w:val="clear" w:color="auto" w:fill="FAAA5A"/>
            <w:vAlign w:val="center"/>
          </w:tcPr>
          <w:p w14:paraId="4D0F9ADC"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14:paraId="6AB4C40F"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350EF360" w14:textId="77777777" w:rsidTr="002D2F78">
        <w:trPr>
          <w:trHeight w:val="20"/>
          <w:jc w:val="center"/>
        </w:trPr>
        <w:tc>
          <w:tcPr>
            <w:tcW w:w="2268" w:type="dxa"/>
            <w:shd w:val="clear" w:color="auto" w:fill="FAAA5A"/>
            <w:vAlign w:val="center"/>
          </w:tcPr>
          <w:p w14:paraId="28DFDF8B"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FADC8C"/>
            <w:vAlign w:val="center"/>
          </w:tcPr>
          <w:p w14:paraId="2F8FA739" w14:textId="77777777" w:rsidR="001166E0" w:rsidRPr="00F822D0" w:rsidRDefault="001166E0" w:rsidP="00B83186">
            <w:pPr>
              <w:widowControl w:val="0"/>
              <w:spacing w:after="0" w:line="240" w:lineRule="auto"/>
              <w:rPr>
                <w:rFonts w:ascii="Verdana" w:hAnsi="Verdana"/>
                <w:sz w:val="20"/>
                <w:szCs w:val="20"/>
                <w:lang w:val="sl-SI"/>
              </w:rPr>
            </w:pPr>
          </w:p>
        </w:tc>
      </w:tr>
      <w:tr w:rsidR="001166E0" w:rsidRPr="00F822D0" w14:paraId="2BEC1D19" w14:textId="77777777" w:rsidTr="002D2F78">
        <w:trPr>
          <w:trHeight w:val="20"/>
          <w:jc w:val="center"/>
        </w:trPr>
        <w:tc>
          <w:tcPr>
            <w:tcW w:w="2268" w:type="dxa"/>
            <w:shd w:val="clear" w:color="auto" w:fill="FAAA5A"/>
            <w:vAlign w:val="center"/>
          </w:tcPr>
          <w:p w14:paraId="199B7029" w14:textId="77777777"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14:paraId="7B2A96E7" w14:textId="77777777"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2B16FB">
              <w:rPr>
                <w:rFonts w:ascii="Verdana" w:hAnsi="Verdana"/>
                <w:sz w:val="20"/>
                <w:szCs w:val="20"/>
                <w:lang w:val="sl-SI"/>
              </w:rPr>
              <w:t xml:space="preserve">prim. Nataša Fikfak, dr. med., spec. </w:t>
            </w:r>
            <w:proofErr w:type="spellStart"/>
            <w:r w:rsidR="002B16FB">
              <w:rPr>
                <w:rFonts w:ascii="Verdana" w:hAnsi="Verdana"/>
                <w:sz w:val="20"/>
                <w:szCs w:val="20"/>
                <w:lang w:val="sl-SI"/>
              </w:rPr>
              <w:t>int</w:t>
            </w:r>
            <w:proofErr w:type="spellEnd"/>
            <w:r w:rsidR="002B16FB">
              <w:rPr>
                <w:rFonts w:ascii="Verdana" w:hAnsi="Verdana"/>
                <w:sz w:val="20"/>
                <w:szCs w:val="20"/>
                <w:lang w:val="sl-SI"/>
              </w:rPr>
              <w:t xml:space="preserve">. med. in </w:t>
            </w:r>
            <w:proofErr w:type="spellStart"/>
            <w:r w:rsidR="002B16FB">
              <w:rPr>
                <w:rFonts w:ascii="Verdana" w:hAnsi="Verdana"/>
                <w:sz w:val="20"/>
                <w:szCs w:val="20"/>
                <w:lang w:val="sl-SI"/>
              </w:rPr>
              <w:t>hemat</w:t>
            </w:r>
            <w:proofErr w:type="spellEnd"/>
            <w:r w:rsidR="002B16FB">
              <w:rPr>
                <w:rFonts w:ascii="Verdana" w:hAnsi="Verdana"/>
                <w:sz w:val="20"/>
                <w:szCs w:val="20"/>
                <w:lang w:val="sl-SI"/>
              </w:rPr>
              <w:t>.</w:t>
            </w:r>
            <w:r>
              <w:rPr>
                <w:rFonts w:ascii="Verdana" w:hAnsi="Verdana"/>
                <w:sz w:val="20"/>
                <w:szCs w:val="20"/>
                <w:lang w:val="sl-SI"/>
              </w:rPr>
              <w:fldChar w:fldCharType="end"/>
            </w:r>
          </w:p>
        </w:tc>
      </w:tr>
    </w:tbl>
    <w:p w14:paraId="1C250141" w14:textId="77777777"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14:paraId="5CE3B948" w14:textId="77777777" w:rsidTr="002D2F78">
        <w:trPr>
          <w:trHeight w:val="20"/>
          <w:jc w:val="center"/>
        </w:trPr>
        <w:tc>
          <w:tcPr>
            <w:tcW w:w="2276" w:type="dxa"/>
            <w:tcBorders>
              <w:bottom w:val="single" w:sz="4" w:space="0" w:color="auto"/>
            </w:tcBorders>
            <w:shd w:val="clear" w:color="auto" w:fill="FAAA5A"/>
            <w:vAlign w:val="center"/>
          </w:tcPr>
          <w:p w14:paraId="52ADE4CB" w14:textId="77777777" w:rsidR="008726FD" w:rsidRPr="009925FD" w:rsidRDefault="008726FD" w:rsidP="00B83186">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FAAA5A"/>
            <w:vAlign w:val="center"/>
          </w:tcPr>
          <w:p w14:paraId="742F12D7" w14:textId="77777777" w:rsidR="008726FD" w:rsidRPr="009925FD" w:rsidRDefault="008726FD" w:rsidP="00B83186">
            <w:pPr>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9" w:type="dxa"/>
            <w:tcBorders>
              <w:bottom w:val="single" w:sz="4" w:space="0" w:color="auto"/>
            </w:tcBorders>
            <w:shd w:val="clear" w:color="auto" w:fill="FAAA5A"/>
            <w:vAlign w:val="center"/>
          </w:tcPr>
          <w:p w14:paraId="4CF2ACCE" w14:textId="77777777"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14:paraId="14DC277E" w14:textId="77777777"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14:paraId="3BBDA1F5" w14:textId="77777777" w:rsidTr="002D2F78">
        <w:trPr>
          <w:trHeight w:val="20"/>
          <w:jc w:val="center"/>
        </w:trPr>
        <w:tc>
          <w:tcPr>
            <w:tcW w:w="2276" w:type="dxa"/>
            <w:shd w:val="clear" w:color="auto" w:fill="FAAA5A"/>
            <w:vAlign w:val="center"/>
          </w:tcPr>
          <w:p w14:paraId="2747D4F3"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09C1474C" w14:textId="77777777" w:rsidR="008726FD" w:rsidRPr="009C2E97" w:rsidRDefault="008726FD" w:rsidP="00B83186">
            <w:pPr>
              <w:widowControl w:val="0"/>
              <w:spacing w:after="0" w:line="240" w:lineRule="auto"/>
              <w:rPr>
                <w:rFonts w:ascii="Verdana" w:hAnsi="Verdana"/>
                <w:b/>
                <w:sz w:val="20"/>
                <w:szCs w:val="20"/>
                <w:lang w:val="sl-SI"/>
              </w:rPr>
            </w:pPr>
          </w:p>
        </w:tc>
        <w:tc>
          <w:tcPr>
            <w:tcW w:w="2409" w:type="dxa"/>
            <w:shd w:val="clear" w:color="auto" w:fill="auto"/>
            <w:vAlign w:val="center"/>
          </w:tcPr>
          <w:p w14:paraId="56D8D9FE" w14:textId="77777777" w:rsidR="008726FD" w:rsidRPr="009C2E97" w:rsidRDefault="008726FD" w:rsidP="00B83186">
            <w:pPr>
              <w:widowControl w:val="0"/>
              <w:spacing w:after="0" w:line="240" w:lineRule="auto"/>
              <w:rPr>
                <w:rFonts w:ascii="Verdana" w:hAnsi="Verdana"/>
                <w:b/>
                <w:sz w:val="20"/>
                <w:szCs w:val="20"/>
                <w:lang w:val="sl-SI"/>
              </w:rPr>
            </w:pPr>
          </w:p>
        </w:tc>
        <w:tc>
          <w:tcPr>
            <w:tcW w:w="2467" w:type="dxa"/>
            <w:shd w:val="clear" w:color="auto" w:fill="auto"/>
            <w:vAlign w:val="center"/>
          </w:tcPr>
          <w:p w14:paraId="582FC5A1" w14:textId="77777777" w:rsidR="008726FD" w:rsidRPr="009C2E97" w:rsidRDefault="008726FD" w:rsidP="00B83186">
            <w:pPr>
              <w:widowControl w:val="0"/>
              <w:spacing w:after="0" w:line="240" w:lineRule="auto"/>
              <w:rPr>
                <w:rFonts w:ascii="Verdana" w:hAnsi="Verdana"/>
                <w:b/>
                <w:sz w:val="20"/>
                <w:szCs w:val="20"/>
                <w:lang w:val="sl-SI"/>
              </w:rPr>
            </w:pPr>
          </w:p>
        </w:tc>
      </w:tr>
      <w:tr w:rsidR="008726FD" w:rsidRPr="009925FD" w14:paraId="3C28F968" w14:textId="77777777" w:rsidTr="002D2F78">
        <w:trPr>
          <w:trHeight w:val="20"/>
          <w:jc w:val="center"/>
        </w:trPr>
        <w:tc>
          <w:tcPr>
            <w:tcW w:w="2276" w:type="dxa"/>
            <w:shd w:val="clear" w:color="auto" w:fill="FAAA5A"/>
            <w:vAlign w:val="center"/>
          </w:tcPr>
          <w:p w14:paraId="74FB0021"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5C40E0CE"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3FFD318D"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6F62CB95"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1EC89062" w14:textId="77777777" w:rsidTr="002D2F78">
        <w:trPr>
          <w:trHeight w:val="20"/>
          <w:jc w:val="center"/>
        </w:trPr>
        <w:tc>
          <w:tcPr>
            <w:tcW w:w="2276" w:type="dxa"/>
            <w:shd w:val="clear" w:color="auto" w:fill="FAAA5A"/>
            <w:vAlign w:val="center"/>
          </w:tcPr>
          <w:p w14:paraId="0AF4E260"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6F9D3D50"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7E4607FE"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5FAD84B2"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303E6B1D" w14:textId="77777777" w:rsidTr="002D2F78">
        <w:trPr>
          <w:trHeight w:val="20"/>
          <w:jc w:val="center"/>
        </w:trPr>
        <w:tc>
          <w:tcPr>
            <w:tcW w:w="2276" w:type="dxa"/>
            <w:shd w:val="clear" w:color="auto" w:fill="FAAA5A"/>
            <w:vAlign w:val="center"/>
          </w:tcPr>
          <w:p w14:paraId="0F57D2C6"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373DC13C"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572AE354"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235FE0C3"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734F82B0" w14:textId="77777777" w:rsidTr="002D2F78">
        <w:trPr>
          <w:trHeight w:val="20"/>
          <w:jc w:val="center"/>
        </w:trPr>
        <w:tc>
          <w:tcPr>
            <w:tcW w:w="2276" w:type="dxa"/>
            <w:shd w:val="clear" w:color="auto" w:fill="FAAA5A"/>
            <w:vAlign w:val="center"/>
          </w:tcPr>
          <w:p w14:paraId="659FFBF1"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45914689"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714BC484"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02BEF87D"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77C664D8" w14:textId="77777777" w:rsidTr="002D2F78">
        <w:trPr>
          <w:trHeight w:val="20"/>
          <w:jc w:val="center"/>
        </w:trPr>
        <w:tc>
          <w:tcPr>
            <w:tcW w:w="2276" w:type="dxa"/>
            <w:shd w:val="clear" w:color="auto" w:fill="FAAA5A"/>
            <w:vAlign w:val="center"/>
          </w:tcPr>
          <w:p w14:paraId="4C558B61"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08D0F94F" w14:textId="77777777"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14:paraId="53F902D8" w14:textId="77777777"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14:paraId="12EF0CB0"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2F70EBF4" w14:textId="77777777" w:rsidTr="002D2F78">
        <w:trPr>
          <w:trHeight w:val="20"/>
          <w:jc w:val="center"/>
        </w:trPr>
        <w:tc>
          <w:tcPr>
            <w:tcW w:w="2276" w:type="dxa"/>
            <w:shd w:val="clear" w:color="auto" w:fill="FAAA5A"/>
            <w:vAlign w:val="center"/>
          </w:tcPr>
          <w:p w14:paraId="1117B96B"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14:paraId="5630F697" w14:textId="77777777" w:rsidR="008726FD" w:rsidRPr="009C2E97" w:rsidRDefault="008726FD" w:rsidP="00B83186">
            <w:pPr>
              <w:widowControl w:val="0"/>
              <w:spacing w:after="0" w:line="240" w:lineRule="auto"/>
              <w:rPr>
                <w:rFonts w:ascii="Verdana" w:hAnsi="Verdana"/>
                <w:sz w:val="20"/>
                <w:szCs w:val="20"/>
                <w:lang w:val="sl-SI"/>
              </w:rPr>
            </w:pPr>
          </w:p>
        </w:tc>
      </w:tr>
      <w:tr w:rsidR="008726FD" w:rsidRPr="009925FD" w14:paraId="2EFF0B30" w14:textId="77777777" w:rsidTr="002D2F78">
        <w:trPr>
          <w:trHeight w:val="20"/>
          <w:jc w:val="center"/>
        </w:trPr>
        <w:tc>
          <w:tcPr>
            <w:tcW w:w="2276" w:type="dxa"/>
            <w:shd w:val="clear" w:color="auto" w:fill="FAAA5A"/>
            <w:vAlign w:val="center"/>
          </w:tcPr>
          <w:p w14:paraId="1A18B51A" w14:textId="77777777"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40E86888" w14:textId="77777777" w:rsidR="008726FD" w:rsidRPr="009C2E97" w:rsidRDefault="008726FD" w:rsidP="00B83186">
            <w:pPr>
              <w:widowControl w:val="0"/>
              <w:spacing w:after="0" w:line="240" w:lineRule="auto"/>
              <w:rPr>
                <w:rFonts w:ascii="Verdana" w:hAnsi="Verdana"/>
                <w:sz w:val="20"/>
                <w:szCs w:val="20"/>
                <w:lang w:val="sl-SI"/>
              </w:rPr>
            </w:pPr>
          </w:p>
        </w:tc>
      </w:tr>
    </w:tbl>
    <w:p w14:paraId="095D0BDB" w14:textId="77777777" w:rsidR="00EE2FFA" w:rsidRDefault="00EE2FF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14:paraId="7A37B952" w14:textId="77777777" w:rsidTr="009E0DBF">
        <w:trPr>
          <w:trHeight w:val="20"/>
          <w:jc w:val="center"/>
        </w:trPr>
        <w:tc>
          <w:tcPr>
            <w:tcW w:w="9694" w:type="dxa"/>
            <w:shd w:val="clear" w:color="auto" w:fill="FADC8C"/>
            <w:vAlign w:val="center"/>
          </w:tcPr>
          <w:p w14:paraId="519C74C0" w14:textId="77777777" w:rsidR="001166E0" w:rsidRPr="00523F86" w:rsidRDefault="00EE2FFA" w:rsidP="00B83186">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1166E0" w:rsidRPr="00523F86">
              <w:rPr>
                <w:rFonts w:ascii="Verdana" w:hAnsi="Verdana"/>
                <w:b/>
                <w:sz w:val="28"/>
                <w:szCs w:val="28"/>
                <w:lang w:val="sl-SI"/>
              </w:rPr>
              <w:t>&lt;predmet naročila&gt; številka &lt;številka pogodbe&gt;</w:t>
            </w:r>
          </w:p>
        </w:tc>
      </w:tr>
    </w:tbl>
    <w:p w14:paraId="46CD7B3F" w14:textId="77777777" w:rsidR="001166E0" w:rsidRDefault="001166E0" w:rsidP="00B83186">
      <w:pPr>
        <w:widowControl w:val="0"/>
        <w:spacing w:after="0" w:line="240" w:lineRule="auto"/>
        <w:jc w:val="both"/>
        <w:rPr>
          <w:rFonts w:ascii="Verdana" w:hAnsi="Verdana"/>
          <w:sz w:val="20"/>
          <w:szCs w:val="28"/>
          <w:lang w:val="sl-SI"/>
        </w:rPr>
      </w:pPr>
    </w:p>
    <w:p w14:paraId="53FDEE7C" w14:textId="77777777" w:rsidR="00900773" w:rsidRDefault="00900773" w:rsidP="00B83186">
      <w:pPr>
        <w:widowControl w:val="0"/>
        <w:spacing w:after="120" w:line="240" w:lineRule="auto"/>
        <w:jc w:val="center"/>
        <w:rPr>
          <w:rFonts w:ascii="Verdana" w:hAnsi="Verdana"/>
          <w:sz w:val="20"/>
          <w:szCs w:val="20"/>
          <w:lang w:val="sl-SI"/>
        </w:rPr>
      </w:pPr>
      <w:r w:rsidRPr="00900773">
        <w:rPr>
          <w:rFonts w:ascii="Verdana" w:hAnsi="Verdana"/>
          <w:sz w:val="20"/>
          <w:szCs w:val="20"/>
          <w:lang w:val="sl-SI"/>
        </w:rPr>
        <w:t>1.</w:t>
      </w:r>
      <w:r>
        <w:rPr>
          <w:rFonts w:ascii="Verdana" w:hAnsi="Verdana"/>
          <w:sz w:val="20"/>
          <w:szCs w:val="20"/>
          <w:lang w:val="sl-SI"/>
        </w:rPr>
        <w:t xml:space="preserve"> člen</w:t>
      </w:r>
    </w:p>
    <w:p w14:paraId="4FB2F9A4" w14:textId="77777777" w:rsidR="001166E0" w:rsidRPr="00900773" w:rsidRDefault="00FC15F4" w:rsidP="00B83186">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14:paraId="0428D434" w14:textId="77777777" w:rsidTr="009E0DBF">
        <w:trPr>
          <w:trHeight w:val="20"/>
          <w:jc w:val="center"/>
        </w:trPr>
        <w:tc>
          <w:tcPr>
            <w:tcW w:w="4847" w:type="dxa"/>
            <w:shd w:val="clear" w:color="auto" w:fill="FAAA5A"/>
            <w:vAlign w:val="center"/>
          </w:tcPr>
          <w:p w14:paraId="201FE651" w14:textId="77777777" w:rsidR="001166E0" w:rsidRPr="00523F86" w:rsidRDefault="001166E0" w:rsidP="00B83186">
            <w:pPr>
              <w:widowControl w:val="0"/>
              <w:spacing w:after="0" w:line="240" w:lineRule="auto"/>
              <w:jc w:val="both"/>
              <w:rPr>
                <w:rFonts w:ascii="Verdana" w:hAnsi="Verdana"/>
                <w:b/>
                <w:sz w:val="20"/>
                <w:szCs w:val="20"/>
                <w:lang w:val="sl-SI"/>
              </w:rPr>
            </w:pPr>
            <w:r w:rsidRPr="00523F86">
              <w:rPr>
                <w:rFonts w:ascii="Verdana" w:hAnsi="Verdana"/>
                <w:b/>
                <w:sz w:val="20"/>
                <w:szCs w:val="20"/>
                <w:lang w:val="sl-SI"/>
              </w:rPr>
              <w:t>Oznaka javnega naročila, ki je podlaga za sklenitev pogodbe</w:t>
            </w:r>
          </w:p>
        </w:tc>
        <w:tc>
          <w:tcPr>
            <w:tcW w:w="4847" w:type="dxa"/>
            <w:shd w:val="clear" w:color="auto" w:fill="FADC8C"/>
            <w:vAlign w:val="center"/>
          </w:tcPr>
          <w:p w14:paraId="02D36DD2" w14:textId="574956E2" w:rsidR="001166E0" w:rsidRPr="00523F86" w:rsidRDefault="001166E0" w:rsidP="00B83186">
            <w:pPr>
              <w:widowControl w:val="0"/>
              <w:spacing w:after="0" w:line="240" w:lineRule="auto"/>
              <w:jc w:val="both"/>
              <w:rPr>
                <w:rFonts w:ascii="Verdana" w:hAnsi="Verdana"/>
                <w:sz w:val="20"/>
                <w:szCs w:val="20"/>
                <w:lang w:val="sl-SI"/>
              </w:rPr>
            </w:pPr>
          </w:p>
        </w:tc>
      </w:tr>
    </w:tbl>
    <w:p w14:paraId="2D618A3D" w14:textId="77777777" w:rsidR="00FF2E53" w:rsidRPr="00900773" w:rsidRDefault="00900773" w:rsidP="00B83186">
      <w:pPr>
        <w:widowControl w:val="0"/>
        <w:spacing w:before="120" w:after="120" w:line="240" w:lineRule="auto"/>
        <w:jc w:val="center"/>
        <w:rPr>
          <w:rFonts w:ascii="Verdana" w:hAnsi="Verdana"/>
          <w:sz w:val="20"/>
          <w:szCs w:val="20"/>
          <w:lang w:val="sl-SI"/>
        </w:rPr>
      </w:pPr>
      <w:r w:rsidRPr="00900773">
        <w:rPr>
          <w:rFonts w:ascii="Verdana" w:hAnsi="Verdana"/>
          <w:sz w:val="20"/>
          <w:szCs w:val="20"/>
          <w:lang w:val="sl-SI"/>
        </w:rPr>
        <w:t xml:space="preserve">2. </w:t>
      </w:r>
      <w:r w:rsidR="00FF2E53" w:rsidRPr="00900773">
        <w:rPr>
          <w:rFonts w:ascii="Verdana" w:hAnsi="Verdana"/>
          <w:sz w:val="20"/>
          <w:szCs w:val="20"/>
          <w:lang w:val="sl-SI"/>
        </w:rPr>
        <w:t>člen</w:t>
      </w:r>
    </w:p>
    <w:p w14:paraId="12010B3D" w14:textId="77777777" w:rsidR="00900773" w:rsidRPr="00FF2E53" w:rsidRDefault="00FF2E53" w:rsidP="00B83186">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14:paraId="4D18D985" w14:textId="77777777" w:rsidR="00092877" w:rsidRPr="0086785B" w:rsidRDefault="00900773" w:rsidP="00CE223E">
      <w:pPr>
        <w:pStyle w:val="ListParagraph"/>
        <w:widowControl w:val="0"/>
        <w:numPr>
          <w:ilvl w:val="0"/>
          <w:numId w:val="14"/>
        </w:numPr>
        <w:spacing w:after="120" w:line="240" w:lineRule="auto"/>
        <w:contextualSpacing w:val="0"/>
        <w:jc w:val="both"/>
        <w:rPr>
          <w:rFonts w:ascii="Verdana" w:hAnsi="Verdana"/>
          <w:sz w:val="20"/>
          <w:szCs w:val="20"/>
          <w:lang w:val="sl-SI"/>
        </w:rPr>
      </w:pPr>
      <w:r w:rsidRPr="00900773">
        <w:rPr>
          <w:rFonts w:ascii="Verdana" w:hAnsi="Verdana"/>
          <w:sz w:val="20"/>
          <w:szCs w:val="28"/>
          <w:lang w:val="sl-SI"/>
        </w:rPr>
        <w:t xml:space="preserve">Predmet </w:t>
      </w:r>
      <w:r w:rsidRPr="0086785B">
        <w:rPr>
          <w:rFonts w:ascii="Verdana" w:hAnsi="Verdana"/>
          <w:sz w:val="20"/>
          <w:szCs w:val="20"/>
          <w:lang w:val="sl-SI"/>
        </w:rPr>
        <w:t xml:space="preserve">pogodbe </w:t>
      </w:r>
      <w:r w:rsidRPr="00B85706">
        <w:rPr>
          <w:rFonts w:ascii="Verdana" w:hAnsi="Verdana"/>
          <w:sz w:val="20"/>
          <w:szCs w:val="20"/>
          <w:lang w:val="sl-SI"/>
        </w:rPr>
        <w:t xml:space="preserve">je </w:t>
      </w:r>
      <w:r w:rsidR="00CE223E">
        <w:rPr>
          <w:rFonts w:ascii="Verdana" w:hAnsi="Verdana"/>
          <w:sz w:val="20"/>
          <w:szCs w:val="20"/>
          <w:lang w:val="sl-SI"/>
        </w:rPr>
        <w:t>n</w:t>
      </w:r>
      <w:r w:rsidR="00CE223E" w:rsidRPr="00CE223E">
        <w:rPr>
          <w:rFonts w:ascii="Verdana" w:hAnsi="Verdana"/>
          <w:noProof/>
          <w:sz w:val="20"/>
          <w:szCs w:val="20"/>
        </w:rPr>
        <w:t xml:space="preserve">akup dvoglave SPECT-CT gama kamere, </w:t>
      </w:r>
      <w:r w:rsidR="00FB0397">
        <w:rPr>
          <w:rFonts w:ascii="Verdana" w:hAnsi="Verdana"/>
          <w:noProof/>
          <w:sz w:val="20"/>
          <w:szCs w:val="20"/>
        </w:rPr>
        <w:t>2-</w:t>
      </w:r>
      <w:r w:rsidR="00CE223E" w:rsidRPr="00CE223E">
        <w:rPr>
          <w:rFonts w:ascii="Verdana" w:hAnsi="Verdana"/>
          <w:noProof/>
          <w:sz w:val="20"/>
          <w:szCs w:val="20"/>
        </w:rPr>
        <w:t>16 rezinski CT 700-800 s</w:t>
      </w:r>
      <w:r w:rsidR="009D6B96">
        <w:rPr>
          <w:rFonts w:ascii="Verdana" w:hAnsi="Verdana"/>
          <w:noProof/>
          <w:sz w:val="20"/>
          <w:szCs w:val="20"/>
        </w:rPr>
        <w:t xml:space="preserve"> </w:t>
      </w:r>
      <w:r w:rsidR="00CE223E" w:rsidRPr="00CE223E">
        <w:rPr>
          <w:rFonts w:ascii="Verdana" w:hAnsi="Verdana"/>
          <w:noProof/>
          <w:sz w:val="20"/>
          <w:szCs w:val="20"/>
        </w:rPr>
        <w:t>preventivnim vzdrževanjem, zagotavljanjem servisa in podporo uporabi</w:t>
      </w:r>
      <w:r w:rsidR="00092877" w:rsidRPr="00B85706">
        <w:rPr>
          <w:rFonts w:ascii="Verdana" w:hAnsi="Verdana"/>
          <w:noProof/>
          <w:sz w:val="20"/>
          <w:szCs w:val="20"/>
        </w:rPr>
        <w:t>.</w:t>
      </w:r>
    </w:p>
    <w:p w14:paraId="4D5DA7E8" w14:textId="77777777" w:rsidR="00A16466" w:rsidRDefault="00FF2E53" w:rsidP="00B83186">
      <w:pPr>
        <w:pStyle w:val="ListParagraph"/>
        <w:widowControl w:val="0"/>
        <w:numPr>
          <w:ilvl w:val="0"/>
          <w:numId w:val="14"/>
        </w:numPr>
        <w:spacing w:after="120" w:line="240" w:lineRule="auto"/>
        <w:ind w:left="714" w:hanging="357"/>
        <w:contextualSpacing w:val="0"/>
        <w:jc w:val="both"/>
        <w:rPr>
          <w:rFonts w:ascii="Verdana" w:hAnsi="Verdana"/>
          <w:sz w:val="20"/>
          <w:szCs w:val="28"/>
          <w:lang w:val="sl-SI"/>
        </w:rPr>
      </w:pPr>
      <w:r w:rsidRPr="0086785B">
        <w:rPr>
          <w:rFonts w:ascii="Verdana" w:hAnsi="Verdana"/>
          <w:sz w:val="20"/>
          <w:szCs w:val="20"/>
          <w:lang w:val="sl-SI"/>
        </w:rPr>
        <w:t>Vrsta, lastnosti, kakovost</w:t>
      </w:r>
      <w:r w:rsidRPr="00092877">
        <w:rPr>
          <w:rFonts w:ascii="Verdana" w:hAnsi="Verdana"/>
          <w:sz w:val="20"/>
          <w:szCs w:val="28"/>
          <w:lang w:val="sl-SI"/>
        </w:rPr>
        <w:t xml:space="preserve"> in opis predmeta pogodbe so opredeljeni v obrazcu</w:t>
      </w:r>
      <w:r w:rsidR="00092877" w:rsidRPr="00092877">
        <w:rPr>
          <w:rFonts w:ascii="Verdana" w:hAnsi="Verdana"/>
          <w:sz w:val="20"/>
          <w:szCs w:val="28"/>
          <w:lang w:val="sl-SI"/>
        </w:rPr>
        <w:t xml:space="preserve"> </w:t>
      </w:r>
      <w:proofErr w:type="spellStart"/>
      <w:r w:rsidR="00F44B66" w:rsidRPr="00F44B66">
        <w:rPr>
          <w:rFonts w:ascii="Verdana" w:hAnsi="Verdana"/>
          <w:sz w:val="20"/>
          <w:szCs w:val="28"/>
          <w:lang w:val="sl-SI"/>
        </w:rPr>
        <w:t>ePRO</w:t>
      </w:r>
      <w:proofErr w:type="spellEnd"/>
      <w:r w:rsidR="00F44B66" w:rsidRPr="00F44B66">
        <w:rPr>
          <w:rFonts w:ascii="Verdana" w:hAnsi="Verdana"/>
          <w:sz w:val="20"/>
          <w:szCs w:val="28"/>
          <w:lang w:val="sl-SI"/>
        </w:rPr>
        <w:t xml:space="preserve"> – </w:t>
      </w:r>
      <w:r w:rsidR="0042706B">
        <w:rPr>
          <w:rFonts w:ascii="Verdana" w:hAnsi="Verdana"/>
          <w:sz w:val="20"/>
          <w:szCs w:val="28"/>
          <w:lang w:val="sl-SI"/>
        </w:rPr>
        <w:t>Specifikacije</w:t>
      </w:r>
      <w:r w:rsidR="000F372D">
        <w:rPr>
          <w:rFonts w:ascii="Verdana" w:hAnsi="Verdana"/>
          <w:sz w:val="20"/>
          <w:szCs w:val="28"/>
          <w:lang w:val="sl-SI"/>
        </w:rPr>
        <w:t xml:space="preserve">, ki je </w:t>
      </w:r>
      <w:r w:rsidR="00CC20CA">
        <w:rPr>
          <w:rFonts w:ascii="Verdana" w:hAnsi="Verdana"/>
          <w:sz w:val="20"/>
          <w:szCs w:val="28"/>
          <w:lang w:val="sl-SI"/>
        </w:rPr>
        <w:t>priloga</w:t>
      </w:r>
      <w:r w:rsidR="000F372D">
        <w:rPr>
          <w:rFonts w:ascii="Verdana" w:hAnsi="Verdana"/>
          <w:sz w:val="20"/>
          <w:szCs w:val="28"/>
          <w:lang w:val="sl-SI"/>
        </w:rPr>
        <w:t xml:space="preserve"> pogodbe.</w:t>
      </w:r>
    </w:p>
    <w:p w14:paraId="1CFF56AF" w14:textId="77777777" w:rsidR="00FF2E53" w:rsidRPr="00092877" w:rsidRDefault="000F372D" w:rsidP="00B83186">
      <w:pPr>
        <w:pStyle w:val="ListParagraph"/>
        <w:widowControl w:val="0"/>
        <w:numPr>
          <w:ilvl w:val="0"/>
          <w:numId w:val="14"/>
        </w:numPr>
        <w:spacing w:before="120" w:after="120" w:line="240" w:lineRule="auto"/>
        <w:jc w:val="both"/>
        <w:rPr>
          <w:rFonts w:ascii="Verdana" w:hAnsi="Verdana"/>
          <w:sz w:val="20"/>
          <w:szCs w:val="28"/>
          <w:lang w:val="sl-SI"/>
        </w:rPr>
      </w:pPr>
      <w:r>
        <w:rPr>
          <w:rFonts w:ascii="Verdana" w:hAnsi="Verdana"/>
          <w:sz w:val="20"/>
          <w:szCs w:val="28"/>
          <w:lang w:val="sl-SI"/>
        </w:rPr>
        <w:t xml:space="preserve">Izvajalec z izpolnitvijo </w:t>
      </w:r>
      <w:r w:rsidR="00A16466">
        <w:rPr>
          <w:rFonts w:ascii="Verdana" w:hAnsi="Verdana"/>
          <w:sz w:val="20"/>
          <w:szCs w:val="28"/>
          <w:lang w:val="sl-SI"/>
        </w:rPr>
        <w:t>obrazca</w:t>
      </w:r>
      <w:r w:rsidR="00A16466" w:rsidRPr="00A16466">
        <w:t xml:space="preserve"> </w:t>
      </w:r>
      <w:proofErr w:type="spellStart"/>
      <w:r w:rsidR="00A16466" w:rsidRPr="00A16466">
        <w:rPr>
          <w:rFonts w:ascii="Verdana" w:hAnsi="Verdana"/>
          <w:sz w:val="20"/>
          <w:szCs w:val="28"/>
          <w:lang w:val="sl-SI"/>
        </w:rPr>
        <w:t>ePRO</w:t>
      </w:r>
      <w:proofErr w:type="spellEnd"/>
      <w:r w:rsidR="00A16466" w:rsidRPr="00A16466">
        <w:rPr>
          <w:rFonts w:ascii="Verdana" w:hAnsi="Verdana"/>
          <w:sz w:val="20"/>
          <w:szCs w:val="28"/>
          <w:lang w:val="sl-SI"/>
        </w:rPr>
        <w:t xml:space="preserve"> – Specifikacije</w:t>
      </w:r>
      <w:r>
        <w:rPr>
          <w:rFonts w:ascii="Verdana" w:hAnsi="Verdana"/>
          <w:sz w:val="20"/>
          <w:szCs w:val="28"/>
          <w:lang w:val="sl-SI"/>
        </w:rPr>
        <w:t xml:space="preserve"> </w:t>
      </w:r>
      <w:r w:rsidR="00076DE8">
        <w:rPr>
          <w:rFonts w:ascii="Verdana" w:hAnsi="Verdana"/>
          <w:sz w:val="20"/>
          <w:szCs w:val="28"/>
          <w:lang w:val="sl-SI"/>
        </w:rPr>
        <w:t xml:space="preserve">in podpisom obrazca </w:t>
      </w:r>
      <w:proofErr w:type="spellStart"/>
      <w:r w:rsidR="00076DE8" w:rsidRPr="00076DE8">
        <w:rPr>
          <w:rFonts w:ascii="Verdana" w:hAnsi="Verdana"/>
          <w:sz w:val="20"/>
          <w:szCs w:val="28"/>
          <w:lang w:val="sl-SI"/>
        </w:rPr>
        <w:t>ePRO</w:t>
      </w:r>
      <w:proofErr w:type="spellEnd"/>
      <w:r w:rsidR="00076DE8" w:rsidRPr="00076DE8">
        <w:rPr>
          <w:rFonts w:ascii="Verdana" w:hAnsi="Verdana"/>
          <w:sz w:val="20"/>
          <w:szCs w:val="28"/>
          <w:lang w:val="sl-SI"/>
        </w:rPr>
        <w:t xml:space="preserve"> – </w:t>
      </w:r>
      <w:r w:rsidR="00076DE8">
        <w:rPr>
          <w:rFonts w:ascii="Verdana" w:hAnsi="Verdana"/>
          <w:sz w:val="20"/>
          <w:szCs w:val="28"/>
          <w:lang w:val="sl-SI"/>
        </w:rPr>
        <w:t xml:space="preserve">Ponudba-Pogodba </w:t>
      </w:r>
      <w:r>
        <w:rPr>
          <w:rFonts w:ascii="Verdana" w:hAnsi="Verdana"/>
          <w:sz w:val="20"/>
          <w:szCs w:val="28"/>
          <w:lang w:val="sl-SI"/>
        </w:rPr>
        <w:t xml:space="preserve">izjavlja, </w:t>
      </w:r>
      <w:r w:rsidRPr="000F372D">
        <w:rPr>
          <w:rFonts w:ascii="Verdana" w:hAnsi="Verdana"/>
          <w:sz w:val="20"/>
          <w:szCs w:val="28"/>
          <w:lang w:val="sl-SI"/>
        </w:rPr>
        <w:t xml:space="preserve">da ponujeno </w:t>
      </w:r>
      <w:r w:rsidR="00AE0AD8">
        <w:rPr>
          <w:rFonts w:ascii="Verdana" w:hAnsi="Verdana"/>
          <w:sz w:val="20"/>
          <w:szCs w:val="28"/>
          <w:lang w:val="sl-SI"/>
        </w:rPr>
        <w:t>oprem</w:t>
      </w:r>
      <w:r w:rsidRPr="000F372D">
        <w:rPr>
          <w:rFonts w:ascii="Verdana" w:hAnsi="Verdana"/>
          <w:sz w:val="20"/>
          <w:szCs w:val="28"/>
          <w:lang w:val="sl-SI"/>
        </w:rPr>
        <w:t>o</w:t>
      </w:r>
      <w:r w:rsidR="00076DE8">
        <w:rPr>
          <w:rFonts w:ascii="Verdana" w:hAnsi="Verdana"/>
          <w:sz w:val="20"/>
          <w:szCs w:val="28"/>
          <w:lang w:val="sl-SI"/>
        </w:rPr>
        <w:t xml:space="preserve"> v celoti ustreza</w:t>
      </w:r>
      <w:r w:rsidRPr="000F372D">
        <w:rPr>
          <w:rFonts w:ascii="Verdana" w:hAnsi="Verdana"/>
          <w:sz w:val="20"/>
          <w:szCs w:val="28"/>
          <w:lang w:val="sl-SI"/>
        </w:rPr>
        <w:t xml:space="preserve"> </w:t>
      </w:r>
      <w:r>
        <w:rPr>
          <w:rFonts w:ascii="Verdana" w:hAnsi="Verdana"/>
          <w:sz w:val="20"/>
          <w:szCs w:val="28"/>
          <w:lang w:val="sl-SI"/>
        </w:rPr>
        <w:t>navedenim opisom.</w:t>
      </w:r>
    </w:p>
    <w:p w14:paraId="0AAD4487" w14:textId="77777777" w:rsidR="001166E0" w:rsidRPr="001166E0" w:rsidRDefault="00092877"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3</w:t>
      </w:r>
      <w:r w:rsidR="001166E0">
        <w:rPr>
          <w:rFonts w:ascii="Verdana" w:hAnsi="Verdana"/>
          <w:sz w:val="20"/>
          <w:szCs w:val="28"/>
          <w:lang w:val="sl-SI"/>
        </w:rPr>
        <w:t xml:space="preserve">. </w:t>
      </w:r>
      <w:r w:rsidR="001166E0" w:rsidRPr="001166E0">
        <w:rPr>
          <w:rFonts w:ascii="Verdana" w:hAnsi="Verdana"/>
          <w:sz w:val="20"/>
          <w:szCs w:val="28"/>
          <w:lang w:val="sl-SI"/>
        </w:rPr>
        <w:t>člen</w:t>
      </w:r>
    </w:p>
    <w:p w14:paraId="342AB76D" w14:textId="77777777" w:rsidR="001166E0" w:rsidRDefault="001166E0" w:rsidP="00B83186">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14:paraId="4E42BFCB" w14:textId="77777777" w:rsidTr="002111A4">
        <w:trPr>
          <w:trHeight w:val="20"/>
          <w:jc w:val="center"/>
        </w:trPr>
        <w:tc>
          <w:tcPr>
            <w:tcW w:w="9704" w:type="dxa"/>
            <w:shd w:val="clear" w:color="auto" w:fill="FAAA5A"/>
            <w:vAlign w:val="center"/>
          </w:tcPr>
          <w:p w14:paraId="65CB95E8" w14:textId="77777777" w:rsidR="00E83A6D" w:rsidRPr="00E83A6D" w:rsidRDefault="008726FD" w:rsidP="00B83186">
            <w:pPr>
              <w:widowControl w:val="0"/>
              <w:spacing w:after="0" w:line="240" w:lineRule="auto"/>
              <w:rPr>
                <w:rFonts w:ascii="Verdana" w:hAnsi="Verdana"/>
                <w:b/>
                <w:sz w:val="20"/>
                <w:szCs w:val="20"/>
                <w:lang w:val="sl-SI"/>
              </w:rPr>
            </w:pPr>
            <w:r>
              <w:rPr>
                <w:rFonts w:ascii="Verdana" w:hAnsi="Verdana"/>
                <w:b/>
                <w:sz w:val="20"/>
                <w:szCs w:val="20"/>
                <w:lang w:val="sl-SI"/>
              </w:rPr>
              <w:lastRenderedPageBreak/>
              <w:t>CENA</w:t>
            </w:r>
          </w:p>
        </w:tc>
      </w:tr>
    </w:tbl>
    <w:p w14:paraId="71C4B8C4" w14:textId="77777777" w:rsidR="00E83A6D" w:rsidRPr="00E83A6D" w:rsidRDefault="00E83A6D" w:rsidP="00B83186">
      <w:pPr>
        <w:widowControl w:val="0"/>
        <w:spacing w:after="0" w:line="240" w:lineRule="auto"/>
        <w:jc w:val="both"/>
        <w:rPr>
          <w:rFonts w:ascii="Verdana" w:hAnsi="Verdana"/>
          <w:sz w:val="8"/>
          <w:szCs w:val="8"/>
          <w:lang w:val="sl-S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531"/>
        <w:gridCol w:w="2410"/>
        <w:gridCol w:w="2693"/>
      </w:tblGrid>
      <w:tr w:rsidR="009E31B1" w:rsidRPr="00400743" w14:paraId="03B8D6A6" w14:textId="77777777" w:rsidTr="00905A08">
        <w:trPr>
          <w:jc w:val="center"/>
        </w:trPr>
        <w:tc>
          <w:tcPr>
            <w:tcW w:w="4531" w:type="dxa"/>
            <w:tcBorders>
              <w:bottom w:val="single" w:sz="4" w:space="0" w:color="auto"/>
            </w:tcBorders>
            <w:shd w:val="clear" w:color="auto" w:fill="FAAA5A"/>
            <w:vAlign w:val="center"/>
          </w:tcPr>
          <w:p w14:paraId="22F1383B" w14:textId="77777777" w:rsidR="009E31B1" w:rsidRPr="00400743" w:rsidRDefault="009E31B1"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2410" w:type="dxa"/>
            <w:tcBorders>
              <w:bottom w:val="single" w:sz="4" w:space="0" w:color="auto"/>
            </w:tcBorders>
            <w:shd w:val="clear" w:color="auto" w:fill="FAAA5A"/>
            <w:vAlign w:val="center"/>
          </w:tcPr>
          <w:p w14:paraId="1B07012F" w14:textId="77777777" w:rsidR="009E31B1" w:rsidRPr="00400743" w:rsidRDefault="009E31B1"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EM (kos)</w:t>
            </w:r>
          </w:p>
        </w:tc>
        <w:tc>
          <w:tcPr>
            <w:tcW w:w="2693" w:type="dxa"/>
            <w:shd w:val="clear" w:color="auto" w:fill="FAAA5A"/>
            <w:vAlign w:val="center"/>
          </w:tcPr>
          <w:p w14:paraId="76C52211" w14:textId="77777777" w:rsidR="009E31B1" w:rsidRPr="00400743" w:rsidRDefault="009E31B1"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Cena na enoto v EUR brez DDV</w:t>
            </w:r>
          </w:p>
        </w:tc>
      </w:tr>
      <w:tr w:rsidR="009E31B1" w:rsidRPr="00400743" w14:paraId="72646DD2" w14:textId="77777777" w:rsidTr="00905A08">
        <w:trPr>
          <w:jc w:val="center"/>
        </w:trPr>
        <w:tc>
          <w:tcPr>
            <w:tcW w:w="4531" w:type="dxa"/>
            <w:tcBorders>
              <w:bottom w:val="single" w:sz="4" w:space="0" w:color="auto"/>
              <w:right w:val="single" w:sz="4" w:space="0" w:color="auto"/>
            </w:tcBorders>
            <w:shd w:val="clear" w:color="auto" w:fill="FADC8C"/>
          </w:tcPr>
          <w:p w14:paraId="650F4424" w14:textId="77777777" w:rsidR="009E31B1" w:rsidRPr="00FB0397" w:rsidRDefault="009E31B1" w:rsidP="00FB0397">
            <w:pPr>
              <w:pStyle w:val="ListParagraph"/>
              <w:numPr>
                <w:ilvl w:val="0"/>
                <w:numId w:val="38"/>
              </w:numPr>
              <w:spacing w:after="0" w:line="240" w:lineRule="auto"/>
              <w:ind w:left="313" w:hanging="313"/>
              <w:jc w:val="both"/>
              <w:rPr>
                <w:rFonts w:ascii="Verdana" w:hAnsi="Verdana"/>
                <w:sz w:val="20"/>
                <w:szCs w:val="20"/>
                <w:lang w:val="sl-SI"/>
              </w:rPr>
            </w:pPr>
            <w:r w:rsidRPr="00FB0397">
              <w:rPr>
                <w:rFonts w:ascii="Verdana" w:hAnsi="Verdana"/>
                <w:sz w:val="20"/>
                <w:szCs w:val="20"/>
                <w:lang w:val="sl-SI"/>
              </w:rPr>
              <w:t>dvoglava SPECT-CT gama kamera</w:t>
            </w:r>
          </w:p>
          <w:p w14:paraId="15B60EDE" w14:textId="77777777" w:rsidR="009E31B1" w:rsidRPr="00400743" w:rsidRDefault="009E31B1" w:rsidP="00FB0397">
            <w:pPr>
              <w:spacing w:after="0" w:line="240" w:lineRule="auto"/>
              <w:ind w:left="313" w:hanging="313"/>
              <w:contextualSpacing/>
              <w:jc w:val="both"/>
              <w:rPr>
                <w:rFonts w:ascii="Verdana" w:hAnsi="Verdana"/>
                <w:sz w:val="20"/>
                <w:szCs w:val="28"/>
                <w:lang w:val="sl-SI"/>
              </w:rPr>
            </w:pPr>
          </w:p>
        </w:tc>
        <w:tc>
          <w:tcPr>
            <w:tcW w:w="2410" w:type="dxa"/>
            <w:tcBorders>
              <w:left w:val="single" w:sz="4" w:space="0" w:color="auto"/>
              <w:bottom w:val="single" w:sz="4" w:space="0" w:color="auto"/>
            </w:tcBorders>
            <w:shd w:val="clear" w:color="auto" w:fill="FADC8C"/>
          </w:tcPr>
          <w:p w14:paraId="046522CF" w14:textId="77777777" w:rsidR="009E31B1" w:rsidRPr="00400743" w:rsidRDefault="009E31B1" w:rsidP="00B83186">
            <w:pPr>
              <w:widowControl w:val="0"/>
              <w:spacing w:after="0" w:line="240" w:lineRule="auto"/>
              <w:jc w:val="both"/>
              <w:rPr>
                <w:rFonts w:ascii="Verdana" w:hAnsi="Verdana"/>
                <w:sz w:val="20"/>
                <w:szCs w:val="28"/>
                <w:lang w:val="sl-SI"/>
              </w:rPr>
            </w:pPr>
            <w:r>
              <w:rPr>
                <w:rFonts w:ascii="Verdana" w:hAnsi="Verdana"/>
                <w:sz w:val="20"/>
                <w:szCs w:val="28"/>
                <w:lang w:val="sl-SI"/>
              </w:rPr>
              <w:t>1</w:t>
            </w:r>
          </w:p>
        </w:tc>
        <w:tc>
          <w:tcPr>
            <w:tcW w:w="2693" w:type="dxa"/>
            <w:shd w:val="clear" w:color="auto" w:fill="auto"/>
          </w:tcPr>
          <w:p w14:paraId="36F50F9B" w14:textId="77777777" w:rsidR="009E31B1" w:rsidRPr="00400743" w:rsidRDefault="009E31B1" w:rsidP="00B83186">
            <w:pPr>
              <w:widowControl w:val="0"/>
              <w:spacing w:after="0" w:line="240" w:lineRule="auto"/>
              <w:jc w:val="both"/>
              <w:rPr>
                <w:rFonts w:ascii="Verdana" w:hAnsi="Verdana"/>
                <w:sz w:val="20"/>
                <w:szCs w:val="28"/>
                <w:lang w:val="sl-SI"/>
              </w:rPr>
            </w:pPr>
          </w:p>
        </w:tc>
      </w:tr>
      <w:tr w:rsidR="009E31B1" w:rsidRPr="00400743" w14:paraId="3E2A9400" w14:textId="77777777" w:rsidTr="00905A08">
        <w:trPr>
          <w:jc w:val="center"/>
        </w:trPr>
        <w:tc>
          <w:tcPr>
            <w:tcW w:w="4531" w:type="dxa"/>
            <w:tcBorders>
              <w:bottom w:val="single" w:sz="4" w:space="0" w:color="auto"/>
              <w:right w:val="single" w:sz="4" w:space="0" w:color="auto"/>
            </w:tcBorders>
            <w:shd w:val="clear" w:color="auto" w:fill="FADC8C"/>
          </w:tcPr>
          <w:p w14:paraId="11D5FA31" w14:textId="77777777" w:rsidR="009E31B1" w:rsidRPr="00FB0397" w:rsidRDefault="009E31B1" w:rsidP="00FB0397">
            <w:pPr>
              <w:pStyle w:val="ListParagraph"/>
              <w:widowControl w:val="0"/>
              <w:numPr>
                <w:ilvl w:val="0"/>
                <w:numId w:val="38"/>
              </w:numPr>
              <w:spacing w:after="0" w:line="240" w:lineRule="auto"/>
              <w:ind w:left="313" w:hanging="313"/>
              <w:jc w:val="both"/>
              <w:rPr>
                <w:rFonts w:ascii="Verdana" w:hAnsi="Verdana"/>
                <w:sz w:val="20"/>
                <w:szCs w:val="28"/>
                <w:lang w:val="sl-SI"/>
              </w:rPr>
            </w:pPr>
            <w:r w:rsidRPr="00FB0397">
              <w:rPr>
                <w:rFonts w:ascii="Verdana" w:hAnsi="Verdana"/>
                <w:sz w:val="20"/>
                <w:szCs w:val="28"/>
                <w:lang w:val="sl-SI"/>
              </w:rPr>
              <w:t>predpisano vzdrževanje v roku 10 let od nakupa (delo, material, oprema)</w:t>
            </w:r>
          </w:p>
        </w:tc>
        <w:tc>
          <w:tcPr>
            <w:tcW w:w="2410" w:type="dxa"/>
            <w:tcBorders>
              <w:left w:val="single" w:sz="4" w:space="0" w:color="auto"/>
              <w:bottom w:val="single" w:sz="4" w:space="0" w:color="auto"/>
            </w:tcBorders>
            <w:shd w:val="clear" w:color="auto" w:fill="FADC8C"/>
          </w:tcPr>
          <w:p w14:paraId="58EBE8AA" w14:textId="77777777" w:rsidR="009E31B1" w:rsidRPr="00400743" w:rsidRDefault="009E31B1" w:rsidP="009E31B1">
            <w:pPr>
              <w:widowControl w:val="0"/>
              <w:spacing w:after="0" w:line="240" w:lineRule="auto"/>
              <w:jc w:val="both"/>
              <w:rPr>
                <w:rFonts w:ascii="Verdana" w:hAnsi="Verdana"/>
                <w:sz w:val="20"/>
                <w:szCs w:val="28"/>
                <w:lang w:val="sl-SI"/>
              </w:rPr>
            </w:pPr>
            <w:r>
              <w:rPr>
                <w:rFonts w:ascii="Verdana" w:hAnsi="Verdana"/>
                <w:sz w:val="20"/>
                <w:szCs w:val="28"/>
                <w:lang w:val="sl-SI"/>
              </w:rPr>
              <w:t>vzdrževanje/leto</w:t>
            </w:r>
          </w:p>
        </w:tc>
        <w:tc>
          <w:tcPr>
            <w:tcW w:w="2693" w:type="dxa"/>
            <w:shd w:val="clear" w:color="auto" w:fill="auto"/>
          </w:tcPr>
          <w:p w14:paraId="6D49AACE" w14:textId="77777777" w:rsidR="009E31B1" w:rsidRPr="00400743" w:rsidRDefault="009E31B1" w:rsidP="00B83186">
            <w:pPr>
              <w:widowControl w:val="0"/>
              <w:spacing w:after="0" w:line="240" w:lineRule="auto"/>
              <w:jc w:val="both"/>
              <w:rPr>
                <w:rFonts w:ascii="Verdana" w:hAnsi="Verdana"/>
                <w:sz w:val="20"/>
                <w:szCs w:val="28"/>
                <w:lang w:val="sl-SI"/>
              </w:rPr>
            </w:pPr>
          </w:p>
        </w:tc>
      </w:tr>
      <w:tr w:rsidR="009E31B1" w:rsidRPr="00400743" w14:paraId="2026D2DC" w14:textId="77777777" w:rsidTr="00905A08">
        <w:trPr>
          <w:jc w:val="center"/>
        </w:trPr>
        <w:tc>
          <w:tcPr>
            <w:tcW w:w="4531" w:type="dxa"/>
            <w:tcBorders>
              <w:bottom w:val="single" w:sz="4" w:space="0" w:color="auto"/>
              <w:right w:val="single" w:sz="4" w:space="0" w:color="auto"/>
            </w:tcBorders>
            <w:shd w:val="clear" w:color="auto" w:fill="FADC8C"/>
          </w:tcPr>
          <w:p w14:paraId="027CA4E3" w14:textId="77777777" w:rsidR="009E31B1" w:rsidRPr="00FB0397" w:rsidRDefault="009E31B1" w:rsidP="00FB0397">
            <w:pPr>
              <w:pStyle w:val="ListParagraph"/>
              <w:widowControl w:val="0"/>
              <w:numPr>
                <w:ilvl w:val="0"/>
                <w:numId w:val="38"/>
              </w:numPr>
              <w:spacing w:after="0" w:line="240" w:lineRule="auto"/>
              <w:ind w:left="313" w:hanging="313"/>
              <w:jc w:val="both"/>
              <w:rPr>
                <w:rFonts w:ascii="Verdana" w:hAnsi="Verdana"/>
                <w:sz w:val="20"/>
                <w:szCs w:val="28"/>
                <w:lang w:val="sl-SI"/>
              </w:rPr>
            </w:pPr>
            <w:r w:rsidRPr="00FB0397">
              <w:rPr>
                <w:rFonts w:ascii="Verdana" w:hAnsi="Verdana"/>
                <w:sz w:val="20"/>
                <w:szCs w:val="28"/>
                <w:lang w:val="sl-SI"/>
              </w:rPr>
              <w:t>potni stroški in dnevnice</w:t>
            </w:r>
          </w:p>
        </w:tc>
        <w:tc>
          <w:tcPr>
            <w:tcW w:w="2410" w:type="dxa"/>
            <w:tcBorders>
              <w:left w:val="single" w:sz="4" w:space="0" w:color="auto"/>
              <w:bottom w:val="single" w:sz="4" w:space="0" w:color="auto"/>
            </w:tcBorders>
            <w:shd w:val="clear" w:color="auto" w:fill="FADC8C"/>
          </w:tcPr>
          <w:p w14:paraId="02CE46A0" w14:textId="77777777" w:rsidR="009E31B1" w:rsidRPr="00400743" w:rsidRDefault="009E31B1" w:rsidP="00B83186">
            <w:pPr>
              <w:widowControl w:val="0"/>
              <w:spacing w:after="0" w:line="240" w:lineRule="auto"/>
              <w:jc w:val="both"/>
              <w:rPr>
                <w:rFonts w:ascii="Verdana" w:hAnsi="Verdana"/>
                <w:sz w:val="20"/>
                <w:szCs w:val="28"/>
                <w:lang w:val="sl-SI"/>
              </w:rPr>
            </w:pPr>
            <w:r>
              <w:rPr>
                <w:rFonts w:ascii="Verdana" w:hAnsi="Verdana"/>
                <w:sz w:val="20"/>
                <w:szCs w:val="28"/>
                <w:lang w:val="sl-SI"/>
              </w:rPr>
              <w:t>1 prihod, poseg, odhod</w:t>
            </w:r>
          </w:p>
        </w:tc>
        <w:tc>
          <w:tcPr>
            <w:tcW w:w="2693" w:type="dxa"/>
            <w:shd w:val="clear" w:color="auto" w:fill="auto"/>
          </w:tcPr>
          <w:p w14:paraId="3E781768" w14:textId="77777777" w:rsidR="009E31B1" w:rsidRPr="00400743" w:rsidRDefault="009E31B1" w:rsidP="00B83186">
            <w:pPr>
              <w:widowControl w:val="0"/>
              <w:spacing w:after="0" w:line="240" w:lineRule="auto"/>
              <w:jc w:val="both"/>
              <w:rPr>
                <w:rFonts w:ascii="Verdana" w:hAnsi="Verdana"/>
                <w:sz w:val="20"/>
                <w:szCs w:val="28"/>
                <w:lang w:val="sl-SI"/>
              </w:rPr>
            </w:pPr>
          </w:p>
        </w:tc>
      </w:tr>
      <w:tr w:rsidR="009E31B1" w:rsidRPr="00400743" w14:paraId="76F9E198" w14:textId="77777777" w:rsidTr="00905A08">
        <w:trPr>
          <w:jc w:val="center"/>
        </w:trPr>
        <w:tc>
          <w:tcPr>
            <w:tcW w:w="4531" w:type="dxa"/>
            <w:tcBorders>
              <w:right w:val="single" w:sz="4" w:space="0" w:color="auto"/>
            </w:tcBorders>
            <w:shd w:val="clear" w:color="auto" w:fill="FADC8C"/>
          </w:tcPr>
          <w:p w14:paraId="0C740B35" w14:textId="77777777" w:rsidR="009E31B1" w:rsidRPr="00FB0397" w:rsidRDefault="009E31B1" w:rsidP="00FB0397">
            <w:pPr>
              <w:pStyle w:val="ListParagraph"/>
              <w:widowControl w:val="0"/>
              <w:numPr>
                <w:ilvl w:val="0"/>
                <w:numId w:val="38"/>
              </w:numPr>
              <w:spacing w:after="0" w:line="240" w:lineRule="auto"/>
              <w:ind w:left="313" w:hanging="313"/>
              <w:jc w:val="both"/>
              <w:rPr>
                <w:rFonts w:ascii="Verdana" w:hAnsi="Verdana"/>
                <w:sz w:val="20"/>
                <w:szCs w:val="28"/>
                <w:lang w:val="sl-SI"/>
              </w:rPr>
            </w:pPr>
            <w:r w:rsidRPr="00FB0397">
              <w:rPr>
                <w:rFonts w:ascii="Verdana" w:hAnsi="Verdana"/>
                <w:sz w:val="20"/>
                <w:szCs w:val="28"/>
                <w:lang w:val="sl-SI"/>
              </w:rPr>
              <w:t>pripravljenost v režimu 24/7</w:t>
            </w:r>
          </w:p>
        </w:tc>
        <w:tc>
          <w:tcPr>
            <w:tcW w:w="2410" w:type="dxa"/>
            <w:tcBorders>
              <w:left w:val="single" w:sz="4" w:space="0" w:color="auto"/>
            </w:tcBorders>
            <w:shd w:val="clear" w:color="auto" w:fill="FADC8C"/>
          </w:tcPr>
          <w:p w14:paraId="5ADE9617" w14:textId="77777777" w:rsidR="009E31B1" w:rsidRPr="00400743" w:rsidRDefault="009E31B1" w:rsidP="00B83186">
            <w:pPr>
              <w:widowControl w:val="0"/>
              <w:spacing w:after="0" w:line="240" w:lineRule="auto"/>
              <w:jc w:val="both"/>
              <w:rPr>
                <w:rFonts w:ascii="Verdana" w:hAnsi="Verdana"/>
                <w:sz w:val="20"/>
                <w:szCs w:val="28"/>
                <w:lang w:val="sl-SI"/>
              </w:rPr>
            </w:pPr>
            <w:r>
              <w:rPr>
                <w:rFonts w:ascii="Verdana" w:hAnsi="Verdana"/>
                <w:sz w:val="20"/>
                <w:szCs w:val="28"/>
                <w:lang w:val="sl-SI"/>
              </w:rPr>
              <w:t>1 leto</w:t>
            </w:r>
          </w:p>
        </w:tc>
        <w:tc>
          <w:tcPr>
            <w:tcW w:w="2693" w:type="dxa"/>
            <w:shd w:val="clear" w:color="auto" w:fill="auto"/>
          </w:tcPr>
          <w:p w14:paraId="2830E625" w14:textId="77777777" w:rsidR="009E31B1" w:rsidRPr="00400743" w:rsidRDefault="009E31B1" w:rsidP="00B83186">
            <w:pPr>
              <w:widowControl w:val="0"/>
              <w:spacing w:after="0" w:line="240" w:lineRule="auto"/>
              <w:jc w:val="both"/>
              <w:rPr>
                <w:rFonts w:ascii="Verdana" w:hAnsi="Verdana"/>
                <w:sz w:val="20"/>
                <w:szCs w:val="28"/>
                <w:lang w:val="sl-SI"/>
              </w:rPr>
            </w:pPr>
          </w:p>
        </w:tc>
      </w:tr>
      <w:tr w:rsidR="00191AE2" w:rsidRPr="00400743" w14:paraId="3DBB24C4" w14:textId="77777777" w:rsidTr="00905A08">
        <w:trPr>
          <w:jc w:val="center"/>
        </w:trPr>
        <w:tc>
          <w:tcPr>
            <w:tcW w:w="6941" w:type="dxa"/>
            <w:gridSpan w:val="2"/>
            <w:shd w:val="clear" w:color="auto" w:fill="FADC8C"/>
          </w:tcPr>
          <w:p w14:paraId="608F0D0C" w14:textId="65C74E43" w:rsidR="00191AE2" w:rsidRPr="00B51360" w:rsidRDefault="00905A08" w:rsidP="00905A08">
            <w:pPr>
              <w:widowControl w:val="0"/>
              <w:spacing w:after="0" w:line="240" w:lineRule="auto"/>
              <w:jc w:val="right"/>
              <w:rPr>
                <w:rFonts w:ascii="Verdana" w:hAnsi="Verdana"/>
                <w:b/>
                <w:sz w:val="20"/>
                <w:szCs w:val="28"/>
                <w:lang w:val="sl-SI"/>
              </w:rPr>
            </w:pPr>
            <w:r w:rsidRPr="00905A08">
              <w:rPr>
                <w:rFonts w:ascii="Verdana" w:hAnsi="Verdana"/>
                <w:b/>
                <w:sz w:val="20"/>
                <w:szCs w:val="28"/>
                <w:lang w:val="sl-SI"/>
              </w:rPr>
              <w:t xml:space="preserve">SKUPAJ v EUR brez DDV </w:t>
            </w:r>
          </w:p>
        </w:tc>
        <w:tc>
          <w:tcPr>
            <w:tcW w:w="2693" w:type="dxa"/>
            <w:shd w:val="clear" w:color="auto" w:fill="auto"/>
          </w:tcPr>
          <w:p w14:paraId="6AF46B09" w14:textId="77777777" w:rsidR="00191AE2" w:rsidRPr="00B51360" w:rsidRDefault="00191AE2" w:rsidP="00B83186">
            <w:pPr>
              <w:widowControl w:val="0"/>
              <w:spacing w:after="0" w:line="240" w:lineRule="auto"/>
              <w:jc w:val="both"/>
              <w:rPr>
                <w:rFonts w:ascii="Verdana" w:hAnsi="Verdana"/>
                <w:b/>
                <w:sz w:val="20"/>
                <w:szCs w:val="28"/>
                <w:lang w:val="sl-SI"/>
              </w:rPr>
            </w:pPr>
          </w:p>
        </w:tc>
      </w:tr>
      <w:tr w:rsidR="00905A08" w:rsidRPr="00400743" w14:paraId="2ED2DC4B" w14:textId="77777777" w:rsidTr="00905A08">
        <w:trPr>
          <w:jc w:val="center"/>
        </w:trPr>
        <w:tc>
          <w:tcPr>
            <w:tcW w:w="6941" w:type="dxa"/>
            <w:gridSpan w:val="2"/>
            <w:shd w:val="clear" w:color="auto" w:fill="FADC8C"/>
          </w:tcPr>
          <w:p w14:paraId="0ED6480D" w14:textId="619A7689" w:rsidR="00905A08" w:rsidRDefault="00905A08" w:rsidP="00B83186">
            <w:pPr>
              <w:widowControl w:val="0"/>
              <w:spacing w:after="0" w:line="240" w:lineRule="auto"/>
              <w:jc w:val="right"/>
              <w:rPr>
                <w:rFonts w:ascii="Verdana" w:hAnsi="Verdana"/>
                <w:b/>
                <w:sz w:val="20"/>
                <w:szCs w:val="28"/>
                <w:lang w:val="sl-SI"/>
              </w:rPr>
            </w:pPr>
            <w:r>
              <w:rPr>
                <w:rFonts w:ascii="Verdana" w:hAnsi="Verdana"/>
                <w:b/>
                <w:sz w:val="20"/>
                <w:szCs w:val="28"/>
                <w:lang w:val="sl-SI"/>
              </w:rPr>
              <w:t>SKUPAJ</w:t>
            </w:r>
            <w:r w:rsidRPr="00905A08">
              <w:rPr>
                <w:rFonts w:ascii="Verdana" w:hAnsi="Verdana"/>
                <w:b/>
                <w:sz w:val="20"/>
                <w:szCs w:val="28"/>
                <w:lang w:val="sl-SI"/>
              </w:rPr>
              <w:t xml:space="preserve"> DDV</w:t>
            </w:r>
          </w:p>
        </w:tc>
        <w:tc>
          <w:tcPr>
            <w:tcW w:w="2693" w:type="dxa"/>
            <w:shd w:val="clear" w:color="auto" w:fill="auto"/>
          </w:tcPr>
          <w:p w14:paraId="4D96D76A" w14:textId="77777777" w:rsidR="00905A08" w:rsidRPr="00B51360" w:rsidRDefault="00905A08" w:rsidP="00B83186">
            <w:pPr>
              <w:widowControl w:val="0"/>
              <w:spacing w:after="0" w:line="240" w:lineRule="auto"/>
              <w:jc w:val="both"/>
              <w:rPr>
                <w:rFonts w:ascii="Verdana" w:hAnsi="Verdana"/>
                <w:b/>
                <w:sz w:val="20"/>
                <w:szCs w:val="28"/>
                <w:lang w:val="sl-SI"/>
              </w:rPr>
            </w:pPr>
          </w:p>
        </w:tc>
      </w:tr>
    </w:tbl>
    <w:p w14:paraId="4F7E4DA4" w14:textId="32FF06E7" w:rsidR="00F85C40" w:rsidRPr="00B57C7C" w:rsidRDefault="005A0EAD"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 xml:space="preserve">Vrednost rezervnih delov se obračuna po uradnem ceniku izvajalca. </w:t>
      </w:r>
      <w:r w:rsidR="00F85C40" w:rsidRPr="00C17839">
        <w:rPr>
          <w:rFonts w:ascii="Verdana" w:hAnsi="Verdana"/>
          <w:sz w:val="20"/>
          <w:szCs w:val="28"/>
          <w:lang w:val="sl-SI"/>
        </w:rPr>
        <w:t xml:space="preserve">Naročnik bo za dodatne dobave </w:t>
      </w:r>
      <w:r w:rsidR="00AE0AD8" w:rsidRPr="00C17839">
        <w:rPr>
          <w:rFonts w:ascii="Verdana" w:hAnsi="Verdana"/>
          <w:sz w:val="20"/>
          <w:szCs w:val="28"/>
          <w:lang w:val="sl-SI"/>
        </w:rPr>
        <w:t>oprem</w:t>
      </w:r>
      <w:r w:rsidR="00F85C40" w:rsidRPr="00C17839">
        <w:rPr>
          <w:rFonts w:ascii="Verdana" w:hAnsi="Verdana"/>
          <w:sz w:val="20"/>
          <w:szCs w:val="28"/>
          <w:lang w:val="sl-SI"/>
        </w:rPr>
        <w:t>a do maksimalne višine 30% vrednosti te pogodbe z izvajalcem sklenil aneks k pogodbi brez izvedbe novega postopka skladno z drugim odstavkom 95. člena ZJN-3.</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26"/>
        <w:gridCol w:w="3639"/>
        <w:gridCol w:w="26"/>
        <w:gridCol w:w="3613"/>
      </w:tblGrid>
      <w:tr w:rsidR="0009002D" w:rsidRPr="00EE7B94" w14:paraId="2E48D670" w14:textId="77777777" w:rsidTr="00973E80">
        <w:trPr>
          <w:trHeight w:val="20"/>
          <w:jc w:val="center"/>
        </w:trPr>
        <w:tc>
          <w:tcPr>
            <w:tcW w:w="2426" w:type="dxa"/>
            <w:shd w:val="clear" w:color="auto" w:fill="FAAA5A"/>
            <w:vAlign w:val="center"/>
          </w:tcPr>
          <w:p w14:paraId="3B756FA2"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3"/>
            <w:tcBorders>
              <w:bottom w:val="single" w:sz="4" w:space="0" w:color="auto"/>
            </w:tcBorders>
            <w:shd w:val="clear" w:color="auto" w:fill="FADC8C"/>
            <w:vAlign w:val="center"/>
          </w:tcPr>
          <w:p w14:paraId="2F2C4DA3" w14:textId="77777777" w:rsidR="00E40F46" w:rsidRPr="00E40F46" w:rsidRDefault="00E40F46" w:rsidP="00E40F46">
            <w:pPr>
              <w:widowControl w:val="0"/>
              <w:spacing w:after="0" w:line="240" w:lineRule="auto"/>
              <w:rPr>
                <w:rFonts w:ascii="Verdana" w:hAnsi="Verdana"/>
                <w:sz w:val="20"/>
                <w:szCs w:val="20"/>
                <w:lang w:val="sl-SI"/>
              </w:rPr>
            </w:pPr>
            <w:r w:rsidRPr="00E40F46">
              <w:rPr>
                <w:rFonts w:ascii="Verdana" w:hAnsi="Verdana"/>
                <w:sz w:val="20"/>
                <w:szCs w:val="20"/>
                <w:lang w:val="sl-SI"/>
              </w:rPr>
              <w:t>Splošna bolnišnica dr. Franca Derganca Nova Gorica</w:t>
            </w:r>
          </w:p>
          <w:p w14:paraId="51AB345D" w14:textId="77777777" w:rsidR="00E40F46" w:rsidRPr="00E40F46" w:rsidRDefault="00E40F46" w:rsidP="00E40F46">
            <w:pPr>
              <w:widowControl w:val="0"/>
              <w:spacing w:after="0" w:line="240" w:lineRule="auto"/>
              <w:rPr>
                <w:rFonts w:ascii="Verdana" w:hAnsi="Verdana"/>
                <w:sz w:val="20"/>
                <w:szCs w:val="20"/>
                <w:lang w:val="sl-SI"/>
              </w:rPr>
            </w:pPr>
            <w:r w:rsidRPr="00E40F46">
              <w:rPr>
                <w:rFonts w:ascii="Verdana" w:hAnsi="Verdana"/>
                <w:sz w:val="20"/>
                <w:szCs w:val="20"/>
                <w:lang w:val="sl-SI"/>
              </w:rPr>
              <w:t>Ulica padlih borcev 13A</w:t>
            </w:r>
          </w:p>
          <w:p w14:paraId="234878A3" w14:textId="3004BEEF" w:rsidR="0009002D" w:rsidRPr="00EE7B94" w:rsidRDefault="00E40F46" w:rsidP="00E40F46">
            <w:pPr>
              <w:widowControl w:val="0"/>
              <w:spacing w:after="0" w:line="240" w:lineRule="auto"/>
              <w:rPr>
                <w:rFonts w:ascii="Verdana" w:hAnsi="Verdana"/>
                <w:sz w:val="20"/>
                <w:szCs w:val="20"/>
                <w:lang w:val="sl-SI"/>
              </w:rPr>
            </w:pPr>
            <w:r w:rsidRPr="00E40F46">
              <w:rPr>
                <w:rFonts w:ascii="Verdana" w:hAnsi="Verdana"/>
                <w:sz w:val="20"/>
                <w:szCs w:val="20"/>
                <w:lang w:val="sl-SI"/>
              </w:rPr>
              <w:t>5290 Šempeter pri Gorici</w:t>
            </w:r>
          </w:p>
        </w:tc>
      </w:tr>
      <w:tr w:rsidR="00CD3E7B" w:rsidRPr="00EE7B94" w14:paraId="7A104BB1" w14:textId="77777777" w:rsidTr="00CD3E7B">
        <w:trPr>
          <w:trHeight w:val="20"/>
          <w:jc w:val="center"/>
        </w:trPr>
        <w:tc>
          <w:tcPr>
            <w:tcW w:w="2426" w:type="dxa"/>
            <w:vMerge w:val="restart"/>
            <w:shd w:val="clear" w:color="auto" w:fill="FAAA5A"/>
            <w:vAlign w:val="center"/>
          </w:tcPr>
          <w:p w14:paraId="3B575CA2" w14:textId="77777777" w:rsidR="00CD3E7B" w:rsidRPr="00EE7B94" w:rsidRDefault="00CD3E7B"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2"/>
            <w:tcBorders>
              <w:bottom w:val="single" w:sz="4" w:space="0" w:color="auto"/>
            </w:tcBorders>
            <w:shd w:val="clear" w:color="auto" w:fill="FAAA5A"/>
            <w:vAlign w:val="center"/>
          </w:tcPr>
          <w:p w14:paraId="21897371"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tcBorders>
              <w:bottom w:val="single" w:sz="4" w:space="0" w:color="auto"/>
            </w:tcBorders>
            <w:shd w:val="clear" w:color="auto" w:fill="FAAA5A"/>
            <w:vAlign w:val="center"/>
          </w:tcPr>
          <w:p w14:paraId="311E7F8F" w14:textId="77777777"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14:paraId="407C0B5F" w14:textId="77777777" w:rsidTr="00CD3E7B">
        <w:trPr>
          <w:trHeight w:val="20"/>
          <w:jc w:val="center"/>
        </w:trPr>
        <w:tc>
          <w:tcPr>
            <w:tcW w:w="2426" w:type="dxa"/>
            <w:vMerge/>
            <w:shd w:val="clear" w:color="auto" w:fill="FAAA5A"/>
            <w:vAlign w:val="center"/>
          </w:tcPr>
          <w:p w14:paraId="5E34AEB9" w14:textId="77777777" w:rsidR="00CD3E7B" w:rsidRPr="00EE7B94" w:rsidRDefault="00CD3E7B" w:rsidP="00B83186">
            <w:pPr>
              <w:widowControl w:val="0"/>
              <w:spacing w:after="0" w:line="240" w:lineRule="auto"/>
              <w:rPr>
                <w:rFonts w:ascii="Verdana" w:hAnsi="Verdana"/>
                <w:b/>
                <w:sz w:val="20"/>
                <w:szCs w:val="20"/>
                <w:lang w:val="sl-SI"/>
              </w:rPr>
            </w:pPr>
          </w:p>
        </w:tc>
        <w:tc>
          <w:tcPr>
            <w:tcW w:w="3665" w:type="dxa"/>
            <w:gridSpan w:val="2"/>
            <w:shd w:val="clear" w:color="auto" w:fill="FADC8C"/>
            <w:vAlign w:val="center"/>
          </w:tcPr>
          <w:p w14:paraId="261FDEED" w14:textId="77777777" w:rsidR="00CD3E7B" w:rsidRPr="00EE7B94" w:rsidRDefault="006B1D36" w:rsidP="00B83186">
            <w:pPr>
              <w:widowControl w:val="0"/>
              <w:spacing w:after="0" w:line="240" w:lineRule="auto"/>
              <w:rPr>
                <w:rFonts w:ascii="Verdana" w:hAnsi="Verdana"/>
                <w:sz w:val="20"/>
                <w:szCs w:val="20"/>
                <w:lang w:val="sl-SI"/>
              </w:rPr>
            </w:pPr>
            <w:r>
              <w:rPr>
                <w:rFonts w:ascii="Verdana" w:hAnsi="Verdana"/>
                <w:sz w:val="20"/>
                <w:szCs w:val="20"/>
                <w:lang w:val="sl-SI"/>
              </w:rPr>
              <w:t>DDP naročnik</w:t>
            </w:r>
          </w:p>
        </w:tc>
        <w:tc>
          <w:tcPr>
            <w:tcW w:w="3613" w:type="dxa"/>
            <w:shd w:val="clear" w:color="auto" w:fill="FADC8C"/>
            <w:vAlign w:val="center"/>
          </w:tcPr>
          <w:p w14:paraId="2FB7FD45" w14:textId="77777777" w:rsidR="00CD3E7B" w:rsidRPr="00EE7B94" w:rsidRDefault="006B1D36" w:rsidP="00B83186">
            <w:pPr>
              <w:widowControl w:val="0"/>
              <w:spacing w:after="0" w:line="240" w:lineRule="auto"/>
              <w:rPr>
                <w:rFonts w:ascii="Verdana" w:hAnsi="Verdana"/>
                <w:sz w:val="20"/>
                <w:szCs w:val="20"/>
                <w:lang w:val="sl-SI"/>
              </w:rPr>
            </w:pPr>
            <w:r>
              <w:rPr>
                <w:rFonts w:ascii="Verdana" w:hAnsi="Verdana"/>
                <w:sz w:val="20"/>
                <w:szCs w:val="20"/>
                <w:lang w:val="sl-SI"/>
              </w:rPr>
              <w:t>Fiksne cene</w:t>
            </w:r>
          </w:p>
        </w:tc>
      </w:tr>
      <w:tr w:rsidR="0009002D" w:rsidRPr="00EE7B94" w14:paraId="473A35DF" w14:textId="77777777" w:rsidTr="00973E80">
        <w:trPr>
          <w:trHeight w:val="20"/>
          <w:jc w:val="center"/>
        </w:trPr>
        <w:tc>
          <w:tcPr>
            <w:tcW w:w="2426" w:type="dxa"/>
            <w:shd w:val="clear" w:color="auto" w:fill="FAAA5A"/>
            <w:vAlign w:val="center"/>
          </w:tcPr>
          <w:p w14:paraId="71CD040A"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Dobavni</w:t>
            </w:r>
            <w:r w:rsidR="00CD3E7B">
              <w:rPr>
                <w:rFonts w:ascii="Verdana" w:hAnsi="Verdana"/>
                <w:b/>
                <w:sz w:val="20"/>
                <w:szCs w:val="20"/>
                <w:lang w:val="sl-SI"/>
              </w:rPr>
              <w:t xml:space="preserve"> rok</w:t>
            </w:r>
          </w:p>
        </w:tc>
        <w:tc>
          <w:tcPr>
            <w:tcW w:w="7278" w:type="dxa"/>
            <w:gridSpan w:val="3"/>
            <w:shd w:val="clear" w:color="auto" w:fill="FADC8C"/>
            <w:vAlign w:val="center"/>
          </w:tcPr>
          <w:p w14:paraId="6120ED3D" w14:textId="77777777" w:rsidR="0009002D" w:rsidRPr="00EE7B94" w:rsidRDefault="0009002D" w:rsidP="00B83186">
            <w:pPr>
              <w:widowControl w:val="0"/>
              <w:spacing w:after="0" w:line="240" w:lineRule="auto"/>
              <w:rPr>
                <w:rFonts w:ascii="Verdana" w:hAnsi="Verdana"/>
                <w:sz w:val="20"/>
                <w:szCs w:val="20"/>
                <w:lang w:val="sl-SI"/>
              </w:rPr>
            </w:pPr>
          </w:p>
        </w:tc>
      </w:tr>
      <w:tr w:rsidR="0009002D" w:rsidRPr="00EE7B94" w14:paraId="30DCB1BA" w14:textId="77777777" w:rsidTr="00973E80">
        <w:trPr>
          <w:trHeight w:val="20"/>
          <w:jc w:val="center"/>
        </w:trPr>
        <w:tc>
          <w:tcPr>
            <w:tcW w:w="2426" w:type="dxa"/>
            <w:shd w:val="clear" w:color="auto" w:fill="FAAA5A"/>
            <w:vAlign w:val="center"/>
          </w:tcPr>
          <w:p w14:paraId="1F317764" w14:textId="77777777"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Način plačila in p</w:t>
            </w:r>
            <w:r w:rsidR="00B57C7C">
              <w:rPr>
                <w:rFonts w:ascii="Verdana" w:hAnsi="Verdana"/>
                <w:b/>
                <w:sz w:val="20"/>
                <w:szCs w:val="20"/>
                <w:lang w:val="sl-SI"/>
              </w:rPr>
              <w:t>lačilni rok</w:t>
            </w:r>
          </w:p>
        </w:tc>
        <w:tc>
          <w:tcPr>
            <w:tcW w:w="7278" w:type="dxa"/>
            <w:gridSpan w:val="3"/>
            <w:shd w:val="clear" w:color="auto" w:fill="FADC8C"/>
            <w:vAlign w:val="center"/>
          </w:tcPr>
          <w:p w14:paraId="47BE06D4" w14:textId="77777777" w:rsidR="00770B7C" w:rsidRDefault="00770B7C" w:rsidP="00B83186">
            <w:pPr>
              <w:widowControl w:val="0"/>
              <w:spacing w:after="120" w:line="240" w:lineRule="auto"/>
              <w:jc w:val="both"/>
              <w:rPr>
                <w:rFonts w:ascii="Verdana" w:hAnsi="Verdana"/>
                <w:sz w:val="20"/>
                <w:szCs w:val="20"/>
                <w:lang w:val="sl-SI"/>
              </w:rPr>
            </w:pPr>
            <w:r w:rsidRPr="00770B7C">
              <w:rPr>
                <w:rFonts w:ascii="Verdana" w:hAnsi="Verdana"/>
                <w:sz w:val="20"/>
                <w:szCs w:val="20"/>
                <w:lang w:val="sl-SI"/>
              </w:rPr>
              <w:t>Izvajalec izstavi naročniku račun na podlagi dobavnice/prevzemnega zapisnika, ki ga je ob izvajalčevi pravilni izpolnitvi podpisal naročnik.</w:t>
            </w:r>
          </w:p>
          <w:p w14:paraId="6018C223" w14:textId="77777777" w:rsidR="0009002D" w:rsidRPr="00EE7B94" w:rsidRDefault="00770B7C" w:rsidP="00B83186">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09002D">
              <w:rPr>
                <w:rFonts w:ascii="Verdana" w:hAnsi="Verdana"/>
                <w:sz w:val="20"/>
                <w:szCs w:val="20"/>
                <w:lang w:val="sl-SI"/>
              </w:rPr>
              <w:t>30 dni od dneva prejema pravilno izstavljenega računa</w:t>
            </w:r>
            <w:r w:rsidR="00C63DD1">
              <w:rPr>
                <w:rFonts w:ascii="Verdana" w:hAnsi="Verdana"/>
                <w:sz w:val="20"/>
                <w:szCs w:val="20"/>
                <w:lang w:val="sl-SI"/>
              </w:rPr>
              <w:t>, ki ni zavrnjen v roku osmih dni od prejema</w:t>
            </w:r>
            <w:r w:rsidR="00383ACE">
              <w:rPr>
                <w:rFonts w:ascii="Verdana" w:hAnsi="Verdana"/>
                <w:sz w:val="20"/>
                <w:szCs w:val="20"/>
                <w:lang w:val="sl-SI"/>
              </w:rPr>
              <w:t>.</w:t>
            </w:r>
          </w:p>
        </w:tc>
      </w:tr>
      <w:tr w:rsidR="00E10B85" w:rsidRPr="00EE7B94" w14:paraId="6C075CB9" w14:textId="77777777" w:rsidTr="00973E80">
        <w:trPr>
          <w:trHeight w:val="20"/>
          <w:jc w:val="center"/>
        </w:trPr>
        <w:tc>
          <w:tcPr>
            <w:tcW w:w="2426" w:type="dxa"/>
            <w:shd w:val="clear" w:color="auto" w:fill="FAAA5A"/>
            <w:vAlign w:val="center"/>
          </w:tcPr>
          <w:p w14:paraId="1D9AED76" w14:textId="77777777" w:rsidR="00E10B85" w:rsidRPr="00EE7B94" w:rsidRDefault="00E10B85" w:rsidP="00B83186">
            <w:pPr>
              <w:widowControl w:val="0"/>
              <w:spacing w:after="0" w:line="240" w:lineRule="auto"/>
              <w:rPr>
                <w:rFonts w:ascii="Verdana" w:hAnsi="Verdana"/>
                <w:b/>
                <w:sz w:val="20"/>
                <w:szCs w:val="20"/>
                <w:lang w:val="sl-SI"/>
              </w:rPr>
            </w:pPr>
            <w:r>
              <w:rPr>
                <w:rFonts w:ascii="Verdana" w:hAnsi="Verdana"/>
                <w:b/>
                <w:sz w:val="20"/>
                <w:szCs w:val="20"/>
                <w:lang w:val="sl-SI"/>
              </w:rPr>
              <w:t>Garancijski rok</w:t>
            </w:r>
          </w:p>
        </w:tc>
        <w:tc>
          <w:tcPr>
            <w:tcW w:w="7278" w:type="dxa"/>
            <w:gridSpan w:val="3"/>
            <w:shd w:val="clear" w:color="auto" w:fill="FADC8C"/>
            <w:vAlign w:val="center"/>
          </w:tcPr>
          <w:p w14:paraId="5B9486E1" w14:textId="77777777" w:rsidR="00E10B85" w:rsidRDefault="000B3E13" w:rsidP="00B83186">
            <w:pPr>
              <w:widowControl w:val="0"/>
              <w:spacing w:after="0" w:line="240" w:lineRule="auto"/>
              <w:jc w:val="both"/>
              <w:rPr>
                <w:rFonts w:ascii="Verdana" w:hAnsi="Verdana"/>
                <w:sz w:val="20"/>
                <w:szCs w:val="20"/>
                <w:lang w:val="sl-SI"/>
              </w:rPr>
            </w:pPr>
            <w:r>
              <w:rPr>
                <w:rFonts w:ascii="Verdana" w:hAnsi="Verdana"/>
                <w:sz w:val="20"/>
                <w:szCs w:val="20"/>
                <w:lang w:val="sl-SI"/>
              </w:rPr>
              <w:t>3 leta od sklenitve pogodbe.</w:t>
            </w:r>
          </w:p>
        </w:tc>
      </w:tr>
      <w:tr w:rsidR="0009002D" w:rsidRPr="00EE7B94" w14:paraId="75F1D84F" w14:textId="77777777" w:rsidTr="00973E80">
        <w:trPr>
          <w:trHeight w:val="20"/>
          <w:jc w:val="center"/>
        </w:trPr>
        <w:tc>
          <w:tcPr>
            <w:tcW w:w="2426" w:type="dxa"/>
            <w:shd w:val="clear" w:color="auto" w:fill="FAAA5A"/>
            <w:vAlign w:val="center"/>
          </w:tcPr>
          <w:p w14:paraId="717D1021"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3"/>
            <w:shd w:val="clear" w:color="auto" w:fill="FADC8C"/>
            <w:vAlign w:val="center"/>
          </w:tcPr>
          <w:p w14:paraId="65E0A39E" w14:textId="77777777" w:rsidR="0009002D" w:rsidRPr="00EE7B94" w:rsidRDefault="0009002D" w:rsidP="006B1D36">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6B1D36">
              <w:rPr>
                <w:rFonts w:ascii="Verdana" w:hAnsi="Verdana"/>
                <w:noProof/>
                <w:sz w:val="20"/>
                <w:szCs w:val="20"/>
              </w:rPr>
              <w:t>2 delovni uri</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r w:rsidR="006B1D36">
              <w:rPr>
                <w:rFonts w:ascii="Verdana" w:hAnsi="Verdana"/>
                <w:sz w:val="20"/>
                <w:szCs w:val="20"/>
                <w:lang w:val="sl-SI"/>
              </w:rPr>
              <w:t xml:space="preserve"> v delovnem času, daljinska podpora uporabi tudi izven delovnega časa</w:t>
            </w:r>
            <w:r w:rsidRPr="00EE7B94">
              <w:rPr>
                <w:rFonts w:ascii="Verdana" w:hAnsi="Verdana"/>
                <w:sz w:val="20"/>
                <w:szCs w:val="20"/>
                <w:lang w:val="sl-SI"/>
              </w:rPr>
              <w:t>.</w:t>
            </w:r>
          </w:p>
        </w:tc>
      </w:tr>
      <w:tr w:rsidR="0009002D" w:rsidRPr="00EE7B94" w14:paraId="248F6119" w14:textId="77777777" w:rsidTr="00973E80">
        <w:trPr>
          <w:trHeight w:val="20"/>
          <w:jc w:val="center"/>
        </w:trPr>
        <w:tc>
          <w:tcPr>
            <w:tcW w:w="2426" w:type="dxa"/>
            <w:shd w:val="clear" w:color="auto" w:fill="FAAA5A"/>
            <w:vAlign w:val="center"/>
          </w:tcPr>
          <w:p w14:paraId="5A044ED3" w14:textId="77777777"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3"/>
            <w:tcBorders>
              <w:bottom w:val="single" w:sz="4" w:space="0" w:color="auto"/>
            </w:tcBorders>
            <w:shd w:val="clear" w:color="auto" w:fill="FADC8C"/>
            <w:vAlign w:val="center"/>
          </w:tcPr>
          <w:p w14:paraId="7250E5DE" w14:textId="77777777" w:rsidR="0009002D" w:rsidRPr="00EE7B94" w:rsidRDefault="009B7C20" w:rsidP="006B1D36">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r w:rsidR="006B1D36">
              <w:rPr>
                <w:rFonts w:ascii="Verdana" w:hAnsi="Verdana"/>
                <w:sz w:val="20"/>
                <w:szCs w:val="20"/>
                <w:lang w:val="sl-SI"/>
              </w:rPr>
              <w:t xml:space="preserve"> je določen v specifikacijah</w:t>
            </w:r>
            <w:r>
              <w:rPr>
                <w:rFonts w:ascii="Verdana" w:hAnsi="Verdana"/>
                <w:sz w:val="20"/>
                <w:szCs w:val="20"/>
                <w:lang w:val="sl-SI"/>
              </w:rPr>
              <w:t>.</w:t>
            </w:r>
          </w:p>
        </w:tc>
      </w:tr>
      <w:tr w:rsidR="00973E80" w:rsidRPr="00EE7B94" w14:paraId="24ADD2DF" w14:textId="77777777" w:rsidTr="00973E80">
        <w:trPr>
          <w:trHeight w:val="20"/>
          <w:jc w:val="center"/>
        </w:trPr>
        <w:tc>
          <w:tcPr>
            <w:tcW w:w="2426" w:type="dxa"/>
            <w:vMerge w:val="restart"/>
            <w:shd w:val="clear" w:color="auto" w:fill="FAAA5A"/>
            <w:vAlign w:val="center"/>
          </w:tcPr>
          <w:p w14:paraId="2B8CC1D8" w14:textId="77777777" w:rsidR="00973E80" w:rsidRPr="00EE7B94" w:rsidRDefault="00973E80" w:rsidP="00B83186">
            <w:pPr>
              <w:widowControl w:val="0"/>
              <w:spacing w:after="0" w:line="240" w:lineRule="auto"/>
              <w:rPr>
                <w:rFonts w:ascii="Verdana" w:hAnsi="Verdana"/>
                <w:b/>
                <w:sz w:val="20"/>
                <w:szCs w:val="20"/>
                <w:lang w:val="sl-SI"/>
              </w:rPr>
            </w:pPr>
            <w:r w:rsidRPr="0060097C">
              <w:rPr>
                <w:rFonts w:ascii="Verdana" w:hAnsi="Verdana"/>
                <w:b/>
                <w:sz w:val="20"/>
                <w:szCs w:val="20"/>
                <w:lang w:val="sl-SI"/>
              </w:rPr>
              <w:t>Pooblaščeni predstavniki strank za naročanje</w:t>
            </w:r>
          </w:p>
        </w:tc>
        <w:tc>
          <w:tcPr>
            <w:tcW w:w="3639" w:type="dxa"/>
            <w:shd w:val="clear" w:color="auto" w:fill="FAAA5A"/>
            <w:vAlign w:val="center"/>
          </w:tcPr>
          <w:p w14:paraId="51F53311"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a strani naročnika</w:t>
            </w:r>
          </w:p>
        </w:tc>
        <w:tc>
          <w:tcPr>
            <w:tcW w:w="3639" w:type="dxa"/>
            <w:gridSpan w:val="2"/>
            <w:shd w:val="clear" w:color="auto" w:fill="FAAA5A"/>
            <w:vAlign w:val="center"/>
          </w:tcPr>
          <w:p w14:paraId="46B4E479" w14:textId="77777777" w:rsidR="00973E80" w:rsidRPr="00973E80" w:rsidRDefault="00E45BD9"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00973E80" w:rsidRPr="00973E80">
              <w:rPr>
                <w:rFonts w:ascii="Verdana" w:hAnsi="Verdana"/>
                <w:b/>
                <w:sz w:val="20"/>
                <w:szCs w:val="20"/>
                <w:lang w:val="sl-SI"/>
              </w:rPr>
              <w:t xml:space="preserve">a strani </w:t>
            </w:r>
            <w:r w:rsidR="008726FD">
              <w:rPr>
                <w:rFonts w:ascii="Verdana" w:hAnsi="Verdana"/>
                <w:b/>
                <w:sz w:val="20"/>
                <w:szCs w:val="20"/>
                <w:lang w:val="sl-SI"/>
              </w:rPr>
              <w:t>izvajalca</w:t>
            </w:r>
          </w:p>
        </w:tc>
      </w:tr>
      <w:tr w:rsidR="00973E80" w:rsidRPr="00EE7B94" w14:paraId="7F7B616E" w14:textId="77777777" w:rsidTr="00973E80">
        <w:trPr>
          <w:trHeight w:val="20"/>
          <w:jc w:val="center"/>
        </w:trPr>
        <w:tc>
          <w:tcPr>
            <w:tcW w:w="2426" w:type="dxa"/>
            <w:vMerge/>
            <w:shd w:val="clear" w:color="auto" w:fill="FAAA5A"/>
            <w:vAlign w:val="center"/>
          </w:tcPr>
          <w:p w14:paraId="3B7F717B" w14:textId="77777777" w:rsidR="00973E80" w:rsidRPr="00973E80" w:rsidRDefault="00973E80" w:rsidP="00B83186">
            <w:pPr>
              <w:widowControl w:val="0"/>
              <w:spacing w:after="0" w:line="240" w:lineRule="auto"/>
              <w:rPr>
                <w:rFonts w:ascii="Verdana" w:hAnsi="Verdana"/>
                <w:b/>
                <w:sz w:val="20"/>
                <w:szCs w:val="20"/>
                <w:lang w:val="sl-SI"/>
              </w:rPr>
            </w:pPr>
          </w:p>
        </w:tc>
        <w:tc>
          <w:tcPr>
            <w:tcW w:w="3639" w:type="dxa"/>
            <w:tcBorders>
              <w:bottom w:val="single" w:sz="4" w:space="0" w:color="auto"/>
            </w:tcBorders>
            <w:shd w:val="clear" w:color="auto" w:fill="FADC8C"/>
            <w:vAlign w:val="center"/>
          </w:tcPr>
          <w:p w14:paraId="23314591"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344682E6"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10188660"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c>
          <w:tcPr>
            <w:tcW w:w="3639" w:type="dxa"/>
            <w:gridSpan w:val="2"/>
            <w:tcBorders>
              <w:bottom w:val="single" w:sz="4" w:space="0" w:color="auto"/>
            </w:tcBorders>
            <w:shd w:val="clear" w:color="auto" w:fill="auto"/>
            <w:vAlign w:val="center"/>
          </w:tcPr>
          <w:p w14:paraId="17E7DC08"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34F0D980"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16D4DEFE" w14:textId="77777777" w:rsidR="00973E80" w:rsidRPr="00973E80" w:rsidRDefault="00973E80" w:rsidP="00B83186">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973E80" w:rsidRPr="00EE7B94" w14:paraId="022AEC62" w14:textId="77777777" w:rsidTr="00973E80">
        <w:trPr>
          <w:trHeight w:val="20"/>
          <w:jc w:val="center"/>
        </w:trPr>
        <w:tc>
          <w:tcPr>
            <w:tcW w:w="2426" w:type="dxa"/>
            <w:vMerge w:val="restart"/>
            <w:shd w:val="clear" w:color="auto" w:fill="FAAA5A"/>
            <w:vAlign w:val="center"/>
          </w:tcPr>
          <w:p w14:paraId="3B55AAC7" w14:textId="77777777" w:rsidR="00973E80" w:rsidRPr="00973E80" w:rsidRDefault="00973E80" w:rsidP="00B83186">
            <w:pPr>
              <w:widowControl w:val="0"/>
              <w:spacing w:after="0" w:line="240" w:lineRule="auto"/>
              <w:rPr>
                <w:rFonts w:ascii="Verdana" w:hAnsi="Verdana"/>
                <w:b/>
                <w:sz w:val="20"/>
                <w:szCs w:val="20"/>
                <w:lang w:val="sl-SI"/>
              </w:rPr>
            </w:pPr>
            <w:r w:rsidRPr="00973E80">
              <w:rPr>
                <w:rFonts w:ascii="Verdana" w:hAnsi="Verdana"/>
                <w:b/>
                <w:sz w:val="20"/>
                <w:szCs w:val="20"/>
                <w:lang w:val="sl-SI"/>
              </w:rPr>
              <w:t>Zamuda in pogodbena kazen</w:t>
            </w:r>
          </w:p>
        </w:tc>
        <w:tc>
          <w:tcPr>
            <w:tcW w:w="3639" w:type="dxa"/>
            <w:tcBorders>
              <w:bottom w:val="single" w:sz="4" w:space="0" w:color="auto"/>
            </w:tcBorders>
            <w:shd w:val="clear" w:color="auto" w:fill="FAAA5A"/>
            <w:vAlign w:val="center"/>
          </w:tcPr>
          <w:p w14:paraId="60856AD5" w14:textId="77777777"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3639" w:type="dxa"/>
            <w:gridSpan w:val="2"/>
            <w:tcBorders>
              <w:bottom w:val="single" w:sz="4" w:space="0" w:color="auto"/>
            </w:tcBorders>
            <w:shd w:val="clear" w:color="auto" w:fill="FAAA5A"/>
            <w:vAlign w:val="center"/>
          </w:tcPr>
          <w:p w14:paraId="796065B6" w14:textId="77777777" w:rsidR="00973E80" w:rsidRPr="00973E80" w:rsidRDefault="00973E80" w:rsidP="00B83186">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Maksimalna višina</w:t>
            </w:r>
          </w:p>
        </w:tc>
      </w:tr>
      <w:tr w:rsidR="00973E80" w:rsidRPr="00EE7B94" w14:paraId="312E2B6C" w14:textId="77777777" w:rsidTr="00973E80">
        <w:trPr>
          <w:trHeight w:val="20"/>
          <w:jc w:val="center"/>
        </w:trPr>
        <w:tc>
          <w:tcPr>
            <w:tcW w:w="2426" w:type="dxa"/>
            <w:vMerge/>
            <w:shd w:val="clear" w:color="auto" w:fill="FAAA5A"/>
            <w:vAlign w:val="center"/>
          </w:tcPr>
          <w:p w14:paraId="43BB296B" w14:textId="77777777" w:rsidR="00973E80" w:rsidRPr="00973E80" w:rsidRDefault="00973E80" w:rsidP="00B83186">
            <w:pPr>
              <w:widowControl w:val="0"/>
              <w:spacing w:after="0" w:line="240" w:lineRule="auto"/>
              <w:rPr>
                <w:rFonts w:ascii="Verdana" w:hAnsi="Verdana"/>
                <w:b/>
                <w:sz w:val="20"/>
                <w:szCs w:val="20"/>
                <w:lang w:val="sl-SI"/>
              </w:rPr>
            </w:pPr>
          </w:p>
        </w:tc>
        <w:tc>
          <w:tcPr>
            <w:tcW w:w="3639" w:type="dxa"/>
            <w:shd w:val="clear" w:color="auto" w:fill="FADC8C"/>
            <w:vAlign w:val="center"/>
          </w:tcPr>
          <w:p w14:paraId="7E30C217" w14:textId="77777777" w:rsidR="00973E80" w:rsidRPr="006B1D36" w:rsidRDefault="008B12FE" w:rsidP="00B83186">
            <w:pPr>
              <w:widowControl w:val="0"/>
              <w:spacing w:after="0" w:line="240" w:lineRule="auto"/>
              <w:jc w:val="both"/>
              <w:rPr>
                <w:rFonts w:ascii="Verdana" w:hAnsi="Verdana"/>
                <w:sz w:val="20"/>
                <w:szCs w:val="20"/>
                <w:lang w:val="sl-SI"/>
              </w:rPr>
            </w:pPr>
            <w:r w:rsidRPr="006B1D36">
              <w:rPr>
                <w:rFonts w:ascii="Verdana" w:hAnsi="Verdana"/>
                <w:sz w:val="20"/>
                <w:szCs w:val="20"/>
                <w:lang w:val="sl-SI"/>
              </w:rPr>
              <w:t xml:space="preserve">0,5 % </w:t>
            </w:r>
            <w:r w:rsidR="00973E80" w:rsidRPr="006B1D36">
              <w:rPr>
                <w:rFonts w:ascii="Verdana" w:hAnsi="Verdana"/>
                <w:sz w:val="20"/>
                <w:szCs w:val="20"/>
                <w:lang w:val="sl-SI"/>
              </w:rPr>
              <w:t xml:space="preserve">pogodbene vrednosti </w:t>
            </w:r>
            <w:r w:rsidRPr="006B1D36">
              <w:rPr>
                <w:rFonts w:ascii="Verdana" w:hAnsi="Verdana"/>
                <w:sz w:val="20"/>
                <w:szCs w:val="20"/>
                <w:lang w:val="sl-SI"/>
              </w:rPr>
              <w:t xml:space="preserve">v EUR brez DDV </w:t>
            </w:r>
            <w:r w:rsidR="00973E80" w:rsidRPr="006B1D36">
              <w:rPr>
                <w:rFonts w:ascii="Verdana" w:hAnsi="Verdana"/>
                <w:sz w:val="20"/>
                <w:szCs w:val="20"/>
                <w:lang w:val="sl-SI"/>
              </w:rPr>
              <w:t>za vsak dan zamude</w:t>
            </w:r>
          </w:p>
        </w:tc>
        <w:tc>
          <w:tcPr>
            <w:tcW w:w="3639" w:type="dxa"/>
            <w:gridSpan w:val="2"/>
            <w:shd w:val="clear" w:color="auto" w:fill="FADC8C"/>
            <w:vAlign w:val="center"/>
          </w:tcPr>
          <w:p w14:paraId="2F92E37E" w14:textId="77777777" w:rsidR="00973E80" w:rsidRPr="006B1D36" w:rsidRDefault="008B12FE" w:rsidP="00B83186">
            <w:pPr>
              <w:widowControl w:val="0"/>
              <w:spacing w:after="0" w:line="240" w:lineRule="auto"/>
              <w:jc w:val="both"/>
              <w:rPr>
                <w:rFonts w:ascii="Verdana" w:hAnsi="Verdana"/>
                <w:sz w:val="20"/>
                <w:szCs w:val="20"/>
                <w:lang w:val="sl-SI"/>
              </w:rPr>
            </w:pPr>
            <w:r w:rsidRPr="006B1D36">
              <w:rPr>
                <w:rFonts w:ascii="Verdana" w:hAnsi="Verdana"/>
                <w:sz w:val="20"/>
                <w:szCs w:val="20"/>
                <w:lang w:val="sl-SI"/>
              </w:rPr>
              <w:t>5 % pogodbene vrednosti v EUR brez DDV</w:t>
            </w:r>
          </w:p>
        </w:tc>
      </w:tr>
    </w:tbl>
    <w:p w14:paraId="53448F1F" w14:textId="77777777" w:rsidR="00302403" w:rsidRDefault="00302403" w:rsidP="00B83186">
      <w:pPr>
        <w:widowControl w:val="0"/>
        <w:spacing w:after="0" w:line="240" w:lineRule="auto"/>
        <w:jc w:val="both"/>
        <w:rPr>
          <w:rFonts w:ascii="Verdana" w:hAnsi="Verdana"/>
          <w:sz w:val="20"/>
          <w:szCs w:val="28"/>
          <w:lang w:val="sl-SI"/>
        </w:rPr>
      </w:pPr>
    </w:p>
    <w:p w14:paraId="08337DA5" w14:textId="77777777" w:rsidR="00193A34" w:rsidRDefault="00193A34" w:rsidP="00B83186">
      <w:pPr>
        <w:widowControl w:val="0"/>
        <w:spacing w:after="0" w:line="240" w:lineRule="auto"/>
        <w:jc w:val="both"/>
        <w:rPr>
          <w:rFonts w:ascii="Verdana" w:hAnsi="Verdana"/>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A40BB3" w:rsidRPr="00EE7B94" w14:paraId="4F8EC471" w14:textId="77777777" w:rsidTr="00193A34">
        <w:trPr>
          <w:trHeight w:val="20"/>
          <w:jc w:val="center"/>
        </w:trPr>
        <w:tc>
          <w:tcPr>
            <w:tcW w:w="2405" w:type="dxa"/>
            <w:shd w:val="clear" w:color="auto" w:fill="FAAA5A"/>
            <w:vAlign w:val="center"/>
          </w:tcPr>
          <w:p w14:paraId="3A67CD34" w14:textId="77777777" w:rsidR="00A40BB3" w:rsidRDefault="00A40BB3" w:rsidP="00B83186">
            <w:pPr>
              <w:widowControl w:val="0"/>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tcBorders>
              <w:bottom w:val="single" w:sz="4" w:space="0" w:color="auto"/>
            </w:tcBorders>
            <w:shd w:val="clear" w:color="auto" w:fill="FAAA5A"/>
            <w:vAlign w:val="center"/>
          </w:tcPr>
          <w:p w14:paraId="3B380873" w14:textId="77777777"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FAAA5A"/>
            <w:vAlign w:val="center"/>
          </w:tcPr>
          <w:p w14:paraId="6FA90555" w14:textId="77777777"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FAAA5A"/>
            <w:vAlign w:val="center"/>
          </w:tcPr>
          <w:p w14:paraId="423E7AC0" w14:textId="77777777" w:rsidR="00A40BB3" w:rsidRPr="00E83A6D"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14:paraId="71F7EEBD" w14:textId="77777777"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14:paraId="715E70DB" w14:textId="77777777" w:rsidTr="00193A34">
        <w:trPr>
          <w:trHeight w:val="20"/>
          <w:jc w:val="center"/>
        </w:trPr>
        <w:tc>
          <w:tcPr>
            <w:tcW w:w="2405" w:type="dxa"/>
            <w:shd w:val="clear" w:color="auto" w:fill="FAAA5A"/>
            <w:vAlign w:val="center"/>
          </w:tcPr>
          <w:p w14:paraId="3312FF97" w14:textId="77777777" w:rsidR="00A40BB3" w:rsidRPr="00E83A6D" w:rsidRDefault="00A40BB3" w:rsidP="00B83186">
            <w:pPr>
              <w:widowControl w:val="0"/>
              <w:spacing w:after="0" w:line="240" w:lineRule="auto"/>
              <w:rPr>
                <w:rFonts w:ascii="Verdana" w:hAnsi="Verdana"/>
                <w:b/>
                <w:sz w:val="20"/>
                <w:szCs w:val="20"/>
                <w:lang w:val="sl-SI"/>
              </w:rPr>
            </w:pPr>
            <w:r w:rsidRPr="00E83A6D">
              <w:rPr>
                <w:rFonts w:ascii="Verdana" w:hAnsi="Verdana"/>
                <w:b/>
                <w:sz w:val="20"/>
                <w:szCs w:val="20"/>
                <w:lang w:val="sl-SI"/>
              </w:rPr>
              <w:lastRenderedPageBreak/>
              <w:t>Za dobro izvedbo pogodbenih obveznosti</w:t>
            </w:r>
          </w:p>
        </w:tc>
        <w:tc>
          <w:tcPr>
            <w:tcW w:w="3119" w:type="dxa"/>
            <w:tcBorders>
              <w:bottom w:val="single" w:sz="4" w:space="0" w:color="auto"/>
            </w:tcBorders>
            <w:shd w:val="clear" w:color="auto" w:fill="FADC8C"/>
            <w:vAlign w:val="center"/>
          </w:tcPr>
          <w:p w14:paraId="7AE403D7" w14:textId="77777777" w:rsidR="0068039C" w:rsidRPr="006B1D36" w:rsidRDefault="008F3F65" w:rsidP="00B83186">
            <w:pPr>
              <w:widowControl w:val="0"/>
              <w:spacing w:after="0" w:line="240" w:lineRule="auto"/>
              <w:jc w:val="both"/>
              <w:rPr>
                <w:rFonts w:ascii="Verdana" w:hAnsi="Verdana"/>
                <w:sz w:val="20"/>
                <w:szCs w:val="20"/>
                <w:lang w:val="sl-SI"/>
              </w:rPr>
            </w:pPr>
            <w:r w:rsidRPr="006B1D36">
              <w:rPr>
                <w:rFonts w:ascii="Verdana" w:hAnsi="Verdana"/>
                <w:sz w:val="20"/>
                <w:szCs w:val="20"/>
                <w:lang w:val="sl-SI"/>
              </w:rPr>
              <w:t xml:space="preserve">Bančna garancija po Enotnih pravilih za garancije na poziv (EPGP), revizija iz leta 2010, izdana pri MTZ pod št. 758 ali enakovredno kavcijsko zavarovanje zavarovalnice. </w:t>
            </w:r>
          </w:p>
          <w:p w14:paraId="187453F5" w14:textId="77777777" w:rsidR="00C7043C" w:rsidRPr="006B1D36" w:rsidRDefault="00C7043C" w:rsidP="00B83186">
            <w:pPr>
              <w:widowControl w:val="0"/>
              <w:spacing w:after="0" w:line="240" w:lineRule="auto"/>
              <w:jc w:val="both"/>
              <w:rPr>
                <w:rFonts w:ascii="Verdana" w:hAnsi="Verdana"/>
                <w:sz w:val="20"/>
                <w:szCs w:val="20"/>
                <w:lang w:val="sl-SI"/>
              </w:rPr>
            </w:pPr>
            <w:r w:rsidRPr="006B1D36">
              <w:rPr>
                <w:rFonts w:ascii="Verdana" w:hAnsi="Verdana"/>
                <w:sz w:val="20"/>
                <w:szCs w:val="20"/>
                <w:lang w:val="sl-SI"/>
              </w:rPr>
              <w:t>Finančno zavarovanje mora vsebovati določilo iz katerega jasno izhaja, da za bančno garancijo veljajo Enotna pravila za garancije na poziv (EPGP), revizija iz leta 2</w:t>
            </w:r>
            <w:r w:rsidR="000B3E13">
              <w:rPr>
                <w:rFonts w:ascii="Verdana" w:hAnsi="Verdana"/>
                <w:sz w:val="20"/>
                <w:szCs w:val="20"/>
                <w:lang w:val="sl-SI"/>
              </w:rPr>
              <w:t>010, izdane pri MTZ pod št. 758.</w:t>
            </w:r>
          </w:p>
          <w:p w14:paraId="41C5936E" w14:textId="77777777" w:rsidR="00A40BB3" w:rsidRPr="006B1D36" w:rsidRDefault="00A40BB3" w:rsidP="000B3E13">
            <w:pPr>
              <w:widowControl w:val="0"/>
              <w:spacing w:after="0" w:line="240" w:lineRule="auto"/>
              <w:jc w:val="both"/>
              <w:rPr>
                <w:rFonts w:ascii="Verdana" w:hAnsi="Verdana"/>
                <w:sz w:val="20"/>
                <w:szCs w:val="20"/>
                <w:lang w:val="sl-SI"/>
              </w:rPr>
            </w:pPr>
          </w:p>
        </w:tc>
        <w:tc>
          <w:tcPr>
            <w:tcW w:w="2126" w:type="dxa"/>
            <w:tcBorders>
              <w:bottom w:val="single" w:sz="4" w:space="0" w:color="auto"/>
            </w:tcBorders>
            <w:shd w:val="clear" w:color="auto" w:fill="FADC8C"/>
            <w:vAlign w:val="center"/>
          </w:tcPr>
          <w:p w14:paraId="53B5A9FE" w14:textId="77777777" w:rsidR="00F677B7" w:rsidRPr="006B1D36" w:rsidRDefault="006B1D36" w:rsidP="00B83186">
            <w:pPr>
              <w:widowControl w:val="0"/>
              <w:spacing w:after="0" w:line="240" w:lineRule="auto"/>
              <w:jc w:val="center"/>
              <w:rPr>
                <w:rFonts w:ascii="Verdana" w:hAnsi="Verdana"/>
                <w:sz w:val="20"/>
                <w:szCs w:val="20"/>
                <w:lang w:val="sl-SI"/>
              </w:rPr>
            </w:pPr>
            <w:r>
              <w:rPr>
                <w:rFonts w:ascii="Verdana" w:hAnsi="Verdana"/>
                <w:sz w:val="20"/>
                <w:szCs w:val="20"/>
                <w:lang w:val="sl-SI"/>
              </w:rPr>
              <w:t xml:space="preserve">20.000 </w:t>
            </w:r>
            <w:r w:rsidR="00F677B7" w:rsidRPr="006B1D36">
              <w:rPr>
                <w:rFonts w:ascii="Verdana" w:hAnsi="Verdana"/>
                <w:sz w:val="20"/>
                <w:szCs w:val="20"/>
                <w:lang w:val="sl-SI"/>
              </w:rPr>
              <w:t>EUR</w:t>
            </w:r>
          </w:p>
          <w:p w14:paraId="7B47569A" w14:textId="77777777" w:rsidR="00A40BB3" w:rsidRPr="006B1D36" w:rsidRDefault="00A40BB3" w:rsidP="00B83186">
            <w:pPr>
              <w:widowControl w:val="0"/>
              <w:spacing w:after="0" w:line="240" w:lineRule="auto"/>
              <w:jc w:val="center"/>
              <w:rPr>
                <w:rFonts w:ascii="Verdana" w:hAnsi="Verdana"/>
                <w:i/>
                <w:sz w:val="14"/>
                <w:szCs w:val="14"/>
                <w:lang w:val="sl-SI"/>
              </w:rPr>
            </w:pPr>
          </w:p>
        </w:tc>
        <w:tc>
          <w:tcPr>
            <w:tcW w:w="2054" w:type="dxa"/>
            <w:tcBorders>
              <w:bottom w:val="single" w:sz="4" w:space="0" w:color="auto"/>
            </w:tcBorders>
            <w:shd w:val="clear" w:color="auto" w:fill="FADC8C"/>
            <w:vAlign w:val="center"/>
          </w:tcPr>
          <w:p w14:paraId="7AD25045" w14:textId="77777777" w:rsidR="00A40BB3" w:rsidRPr="00EE7B94" w:rsidRDefault="00A40BB3" w:rsidP="006B1D36">
            <w:pPr>
              <w:widowControl w:val="0"/>
              <w:spacing w:after="0" w:line="240" w:lineRule="auto"/>
              <w:jc w:val="center"/>
              <w:rPr>
                <w:rFonts w:ascii="Verdana" w:hAnsi="Verdana"/>
                <w:sz w:val="20"/>
                <w:szCs w:val="20"/>
                <w:lang w:val="sl-SI"/>
              </w:rPr>
            </w:pPr>
            <w:r w:rsidRPr="002926BC">
              <w:rPr>
                <w:rFonts w:ascii="Verdana" w:hAnsi="Verdana"/>
                <w:sz w:val="20"/>
                <w:szCs w:val="20"/>
                <w:lang w:val="sl-SI"/>
              </w:rPr>
              <w:t xml:space="preserve">od začetka veljavnosti pogodbe do </w:t>
            </w:r>
            <w:r w:rsidR="006B1D36">
              <w:rPr>
                <w:rFonts w:ascii="Verdana" w:hAnsi="Verdana"/>
                <w:sz w:val="20"/>
                <w:szCs w:val="20"/>
                <w:lang w:val="sl-SI"/>
              </w:rPr>
              <w:t>konca veljavnosti,</w:t>
            </w:r>
            <w:r w:rsidR="00E061DD">
              <w:rPr>
                <w:rFonts w:ascii="Verdana" w:hAnsi="Verdana"/>
                <w:sz w:val="20"/>
                <w:szCs w:val="20"/>
                <w:lang w:val="sl-SI"/>
              </w:rPr>
              <w:t xml:space="preserve"> </w:t>
            </w:r>
            <w:r w:rsidR="00E061DD" w:rsidRPr="006B1D36">
              <w:rPr>
                <w:rFonts w:ascii="Verdana" w:hAnsi="Verdana"/>
                <w:sz w:val="20"/>
                <w:szCs w:val="20"/>
                <w:lang w:val="sl-SI"/>
              </w:rPr>
              <w:t>lahko letna</w:t>
            </w:r>
            <w:r w:rsidR="006B1D36">
              <w:rPr>
                <w:rFonts w:ascii="Verdana" w:hAnsi="Verdana"/>
                <w:sz w:val="20"/>
                <w:szCs w:val="20"/>
                <w:lang w:val="sl-SI"/>
              </w:rPr>
              <w:t xml:space="preserve">. </w:t>
            </w:r>
          </w:p>
        </w:tc>
      </w:tr>
    </w:tbl>
    <w:p w14:paraId="4F1C8342" w14:textId="77777777" w:rsidR="000D5380" w:rsidRPr="00D34477"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4</w:t>
      </w:r>
      <w:r w:rsidRPr="00D34477">
        <w:rPr>
          <w:rFonts w:ascii="Verdana" w:hAnsi="Verdana"/>
          <w:sz w:val="20"/>
          <w:szCs w:val="20"/>
          <w:lang w:val="sl-SI"/>
        </w:rPr>
        <w:t>. člen</w:t>
      </w:r>
    </w:p>
    <w:p w14:paraId="13E46501"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DOBAVA IN OBVEZNOSTI POGODBENIH STRANK</w:t>
      </w:r>
    </w:p>
    <w:p w14:paraId="3C038BAA" w14:textId="77777777" w:rsidR="000D5380" w:rsidRPr="00D34477" w:rsidRDefault="000D5380" w:rsidP="00B83186">
      <w:pPr>
        <w:widowControl w:val="0"/>
        <w:numPr>
          <w:ilvl w:val="2"/>
          <w:numId w:val="3"/>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Pr>
          <w:rFonts w:ascii="Verdana" w:hAnsi="Verdana"/>
          <w:sz w:val="20"/>
          <w:szCs w:val="20"/>
          <w:lang w:val="sl-SI"/>
        </w:rPr>
        <w:t>izvajalec</w:t>
      </w:r>
      <w:r w:rsidRPr="00D34477">
        <w:rPr>
          <w:rFonts w:ascii="Verdana" w:hAnsi="Verdana"/>
          <w:sz w:val="20"/>
          <w:szCs w:val="20"/>
          <w:lang w:val="sl-SI"/>
        </w:rPr>
        <w:t xml:space="preserve"> zaveže, da bo naročniku dobavil ter izročil v last in posest </w:t>
      </w:r>
      <w:r w:rsidR="00AE0AD8">
        <w:rPr>
          <w:rFonts w:ascii="Verdana" w:hAnsi="Verdana"/>
          <w:sz w:val="20"/>
          <w:szCs w:val="20"/>
          <w:lang w:val="sl-SI"/>
        </w:rPr>
        <w:t>oprem</w:t>
      </w:r>
      <w:r w:rsidRPr="00D34477">
        <w:rPr>
          <w:rFonts w:ascii="Verdana" w:hAnsi="Verdana"/>
          <w:sz w:val="20"/>
          <w:szCs w:val="20"/>
          <w:lang w:val="sl-SI"/>
        </w:rPr>
        <w:t>o, naročnik pa mu bo za to plačal pogodbeno ceno navedeno v tej pogodbi.</w:t>
      </w:r>
      <w:r w:rsidRPr="00D34477">
        <w:rPr>
          <w:rFonts w:ascii="Verdana" w:hAnsi="Verdana"/>
          <w:i/>
          <w:sz w:val="20"/>
          <w:szCs w:val="20"/>
          <w:lang w:val="sl-SI"/>
        </w:rPr>
        <w:t xml:space="preserve"> </w:t>
      </w:r>
    </w:p>
    <w:p w14:paraId="6F11CA5A"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Dobavo, ki je predmet pogodbe, opravi </w:t>
      </w:r>
      <w:r>
        <w:rPr>
          <w:rFonts w:ascii="Verdana" w:hAnsi="Verdana"/>
          <w:sz w:val="20"/>
          <w:szCs w:val="20"/>
          <w:lang w:val="sl-SI"/>
        </w:rPr>
        <w:t>izvajalec</w:t>
      </w:r>
      <w:r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Pr="00D34477">
        <w:rPr>
          <w:rFonts w:ascii="Verdana" w:hAnsi="Verdana"/>
          <w:sz w:val="20"/>
          <w:szCs w:val="20"/>
          <w:lang w:val="sl-SI"/>
        </w:rPr>
        <w:t xml:space="preserve"> pogodbe.</w:t>
      </w:r>
    </w:p>
    <w:p w14:paraId="188CD77C"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o nameravani dobavi preko elektronske pošte ali pisno obvestiti vsaj dva delovna dneva pred dobavo. V obvestilu mora navesti uro možnega začetka dobave, način dobave in količino </w:t>
      </w:r>
      <w:r w:rsidR="00AE0AD8">
        <w:rPr>
          <w:rFonts w:ascii="Verdana" w:hAnsi="Verdana"/>
          <w:sz w:val="20"/>
          <w:szCs w:val="20"/>
          <w:lang w:val="sl-SI"/>
        </w:rPr>
        <w:t>oprem</w:t>
      </w:r>
      <w:r w:rsidRPr="00D34477">
        <w:rPr>
          <w:rFonts w:ascii="Verdana" w:hAnsi="Verdana"/>
          <w:sz w:val="20"/>
          <w:szCs w:val="20"/>
          <w:lang w:val="sl-SI"/>
        </w:rPr>
        <w:t xml:space="preserve">a. Naročnik mora prevzem potrditi najkasneje v enem delovnem dnevu po prejemu obvestila. Naročnik </w:t>
      </w:r>
      <w:r w:rsidR="00AE0AD8">
        <w:rPr>
          <w:rFonts w:ascii="Verdana" w:hAnsi="Verdana"/>
          <w:sz w:val="20"/>
          <w:szCs w:val="20"/>
          <w:lang w:val="sl-SI"/>
        </w:rPr>
        <w:t>oprem</w:t>
      </w:r>
      <w:r w:rsidRPr="00D34477">
        <w:rPr>
          <w:rFonts w:ascii="Verdana" w:hAnsi="Verdana"/>
          <w:sz w:val="20"/>
          <w:szCs w:val="20"/>
          <w:lang w:val="sl-SI"/>
        </w:rPr>
        <w:t>a, ki ni bilo tako najavljeno ali katerega dobava poteka v nasprotju z dogovorjenim načinom, ni dolžan sprejeti.</w:t>
      </w:r>
    </w:p>
    <w:p w14:paraId="6E335C07"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14:paraId="435E6A49"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14:paraId="1820422C"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14:paraId="289748AF"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w:t>
      </w:r>
      <w:r w:rsidR="00B34C33">
        <w:rPr>
          <w:rFonts w:ascii="Verdana" w:hAnsi="Verdana"/>
          <w:sz w:val="20"/>
          <w:szCs w:val="20"/>
          <w:lang w:val="sl-SI"/>
        </w:rPr>
        <w:t xml:space="preserve">naročeno in </w:t>
      </w:r>
      <w:r w:rsidRPr="00D34477">
        <w:rPr>
          <w:rFonts w:ascii="Verdana" w:hAnsi="Verdana"/>
          <w:sz w:val="20"/>
          <w:szCs w:val="20"/>
          <w:lang w:val="sl-SI"/>
        </w:rPr>
        <w:t xml:space="preserve">dobavljeno </w:t>
      </w:r>
      <w:r w:rsidR="00AE0AD8">
        <w:rPr>
          <w:rFonts w:ascii="Verdana" w:hAnsi="Verdana"/>
          <w:sz w:val="20"/>
          <w:szCs w:val="20"/>
          <w:lang w:val="sl-SI"/>
        </w:rPr>
        <w:t>oprem</w:t>
      </w:r>
      <w:r w:rsidRPr="00D34477">
        <w:rPr>
          <w:rFonts w:ascii="Verdana" w:hAnsi="Verdana"/>
          <w:sz w:val="20"/>
          <w:szCs w:val="20"/>
          <w:lang w:val="sl-SI"/>
        </w:rPr>
        <w:t xml:space="preserve">o </w:t>
      </w:r>
      <w:r>
        <w:rPr>
          <w:rFonts w:ascii="Verdana" w:hAnsi="Verdana"/>
          <w:sz w:val="20"/>
          <w:szCs w:val="20"/>
          <w:lang w:val="sl-SI"/>
        </w:rPr>
        <w:t>v dogovorjenem roku</w:t>
      </w:r>
      <w:r w:rsidRPr="00D34477">
        <w:rPr>
          <w:rFonts w:ascii="Verdana" w:hAnsi="Verdana"/>
          <w:sz w:val="20"/>
          <w:szCs w:val="20"/>
          <w:lang w:val="sl-SI"/>
        </w:rPr>
        <w:t>.</w:t>
      </w:r>
    </w:p>
    <w:p w14:paraId="4ECC2BFA"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14:paraId="09BFFDD3"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14:paraId="25793FA0"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14:paraId="378AAAE7"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takoj pisno opozoril naročnika na okoliščine, ki bi lahko otežile ali onemogočile kvalitetno in pravilno dobavo;</w:t>
      </w:r>
    </w:p>
    <w:p w14:paraId="5DCB2839"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na zahtevo naročnika predložil dokazila o kakovosti </w:t>
      </w:r>
      <w:r w:rsidR="00AE0AD8">
        <w:rPr>
          <w:rFonts w:ascii="Verdana" w:hAnsi="Verdana"/>
          <w:sz w:val="20"/>
          <w:szCs w:val="20"/>
          <w:lang w:val="sl-SI"/>
        </w:rPr>
        <w:t>oprem</w:t>
      </w:r>
      <w:r w:rsidRPr="00D34477">
        <w:rPr>
          <w:rFonts w:ascii="Verdana" w:hAnsi="Verdana"/>
          <w:sz w:val="20"/>
          <w:szCs w:val="20"/>
          <w:lang w:val="sl-SI"/>
        </w:rPr>
        <w:t xml:space="preserve">a oziroma skladnosti z </w:t>
      </w:r>
      <w:r w:rsidR="00D57461">
        <w:rPr>
          <w:rFonts w:ascii="Verdana" w:hAnsi="Verdana"/>
          <w:sz w:val="20"/>
          <w:szCs w:val="20"/>
          <w:lang w:val="sl-SI"/>
        </w:rPr>
        <w:t>dokumentacijo v zvezi z oddajo javnega naročila</w:t>
      </w:r>
      <w:r w:rsidRPr="00D34477">
        <w:rPr>
          <w:rFonts w:ascii="Verdana" w:hAnsi="Verdana"/>
          <w:sz w:val="20"/>
          <w:szCs w:val="20"/>
          <w:lang w:val="sl-SI"/>
        </w:rPr>
        <w:t>;</w:t>
      </w:r>
    </w:p>
    <w:p w14:paraId="55D2F769" w14:textId="77777777"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p>
    <w:p w14:paraId="196A55C8" w14:textId="77777777"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lang w:val="sl-SI"/>
        </w:rPr>
        <w:t xml:space="preserve">finančno </w:t>
      </w:r>
      <w:r w:rsidRPr="00D34477">
        <w:rPr>
          <w:rFonts w:ascii="Verdana" w:hAnsi="Verdana"/>
          <w:sz w:val="20"/>
          <w:szCs w:val="20"/>
          <w:lang w:val="sl-SI"/>
        </w:rPr>
        <w:t>zavarovanja za dobro izvedbo pogodbenih obveznosti, v primeru škode pa tudi zahteva odškodnino.</w:t>
      </w:r>
    </w:p>
    <w:p w14:paraId="1F699CF2" w14:textId="77777777" w:rsidR="000D5380" w:rsidRPr="00AA0742"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14:paraId="31B6A7BD" w14:textId="77777777" w:rsidR="000D5380" w:rsidRPr="00AA0742"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5</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14:paraId="474DBD80"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PREVZEM</w:t>
      </w:r>
    </w:p>
    <w:p w14:paraId="0C6BA80D"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Prevzem </w:t>
      </w:r>
      <w:r w:rsidR="00AE0AD8">
        <w:rPr>
          <w:rFonts w:ascii="Verdana" w:hAnsi="Verdana"/>
          <w:sz w:val="20"/>
          <w:szCs w:val="20"/>
          <w:lang w:val="sl-SI"/>
        </w:rPr>
        <w:t>oprem</w:t>
      </w:r>
      <w:r w:rsidRPr="00D34477">
        <w:rPr>
          <w:rFonts w:ascii="Verdana" w:hAnsi="Verdana"/>
          <w:sz w:val="20"/>
          <w:szCs w:val="20"/>
          <w:lang w:val="sl-SI"/>
        </w:rPr>
        <w:t xml:space="preserve">a se opravi </w:t>
      </w:r>
      <w:r w:rsidR="00AE0AD8">
        <w:rPr>
          <w:rFonts w:ascii="Verdana" w:hAnsi="Verdana"/>
          <w:sz w:val="20"/>
          <w:szCs w:val="20"/>
          <w:lang w:val="sl-SI"/>
        </w:rPr>
        <w:t xml:space="preserve">s </w:t>
      </w:r>
      <w:r w:rsidRPr="00D34477">
        <w:rPr>
          <w:rFonts w:ascii="Verdana" w:hAnsi="Verdana"/>
          <w:sz w:val="20"/>
          <w:szCs w:val="20"/>
          <w:lang w:val="sl-SI"/>
        </w:rPr>
        <w:t xml:space="preserve">prevzemnim zapisnikom, ki </w:t>
      </w:r>
      <w:r>
        <w:rPr>
          <w:rFonts w:ascii="Verdana" w:hAnsi="Verdana"/>
          <w:sz w:val="20"/>
          <w:szCs w:val="20"/>
          <w:lang w:val="sl-SI"/>
        </w:rPr>
        <w:t>ga</w:t>
      </w:r>
      <w:r w:rsidRPr="00D34477">
        <w:rPr>
          <w:rFonts w:ascii="Verdana" w:hAnsi="Verdana"/>
          <w:sz w:val="20"/>
          <w:szCs w:val="20"/>
          <w:lang w:val="sl-SI"/>
        </w:rPr>
        <w:t xml:space="preserve"> na podlagi pravilno izročenega količinsko in kakovostno ustreznega </w:t>
      </w:r>
      <w:r w:rsidR="00AE0AD8">
        <w:rPr>
          <w:rFonts w:ascii="Verdana" w:hAnsi="Verdana"/>
          <w:sz w:val="20"/>
          <w:szCs w:val="20"/>
          <w:lang w:val="sl-SI"/>
        </w:rPr>
        <w:t>oprem</w:t>
      </w:r>
      <w:r w:rsidRPr="00D34477">
        <w:rPr>
          <w:rFonts w:ascii="Verdana" w:hAnsi="Verdana"/>
          <w:sz w:val="20"/>
          <w:szCs w:val="20"/>
          <w:lang w:val="sl-SI"/>
        </w:rPr>
        <w:t>a ter spremljajočih dodatkov in listin, podpišeta skrbnika pogodbe ali pooblaščenca obeh strank.</w:t>
      </w:r>
    </w:p>
    <w:p w14:paraId="191AB851"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 dnem podpisa </w:t>
      </w:r>
      <w:r>
        <w:rPr>
          <w:rFonts w:ascii="Verdana" w:hAnsi="Verdana"/>
          <w:sz w:val="20"/>
          <w:szCs w:val="20"/>
          <w:lang w:val="sl-SI"/>
        </w:rPr>
        <w:t>prevzemnega zapisnika</w:t>
      </w:r>
      <w:r w:rsidRPr="00D34477">
        <w:rPr>
          <w:rFonts w:ascii="Verdana" w:hAnsi="Verdana"/>
          <w:sz w:val="20"/>
          <w:szCs w:val="20"/>
          <w:lang w:val="sl-SI"/>
        </w:rPr>
        <w:t xml:space="preserve"> je prevzem opravljen, razen pri naročnikovi zamudi, ko se šteje, da je prevzem opravljen z dnem zamude, če je dobava povsem pravilna. Na dobavnici</w:t>
      </w:r>
      <w:r>
        <w:rPr>
          <w:rFonts w:ascii="Verdana" w:hAnsi="Verdana"/>
          <w:sz w:val="20"/>
          <w:szCs w:val="20"/>
          <w:lang w:val="sl-SI"/>
        </w:rPr>
        <w:t>/prevzemnem zapisniku</w:t>
      </w:r>
      <w:r w:rsidRPr="00D34477">
        <w:rPr>
          <w:rFonts w:ascii="Verdana" w:hAnsi="Verdana"/>
          <w:sz w:val="20"/>
          <w:szCs w:val="20"/>
          <w:lang w:val="sl-SI"/>
        </w:rPr>
        <w:t xml:space="preserve"> morajo biti razvidne: številka pogodbe, količina in serijske številke artiklov ter njihova vrednost (po kosih).</w:t>
      </w:r>
    </w:p>
    <w:p w14:paraId="311DBABE" w14:textId="77777777" w:rsidR="00007A5D" w:rsidRPr="00F42381" w:rsidRDefault="00007A5D" w:rsidP="00B83186">
      <w:pPr>
        <w:widowControl w:val="0"/>
        <w:numPr>
          <w:ilvl w:val="2"/>
          <w:numId w:val="17"/>
        </w:numPr>
        <w:spacing w:after="120" w:line="240" w:lineRule="auto"/>
        <w:jc w:val="both"/>
        <w:rPr>
          <w:rFonts w:ascii="Verdana" w:hAnsi="Verdana"/>
          <w:sz w:val="20"/>
          <w:szCs w:val="20"/>
          <w:lang w:val="sl-SI"/>
        </w:rPr>
      </w:pPr>
      <w:r w:rsidRPr="00F42381">
        <w:rPr>
          <w:rFonts w:ascii="Verdana" w:hAnsi="Verdana"/>
          <w:sz w:val="20"/>
          <w:szCs w:val="20"/>
          <w:lang w:val="sl-SI"/>
        </w:rPr>
        <w:t xml:space="preserve">Izvajalec mora hkrati z </w:t>
      </w:r>
      <w:r w:rsidR="00AE0AD8">
        <w:rPr>
          <w:rFonts w:ascii="Verdana" w:hAnsi="Verdana"/>
          <w:sz w:val="20"/>
          <w:szCs w:val="20"/>
          <w:lang w:val="sl-SI"/>
        </w:rPr>
        <w:t>oprem</w:t>
      </w:r>
      <w:r w:rsidR="00615CD5">
        <w:rPr>
          <w:rFonts w:ascii="Verdana" w:hAnsi="Verdana"/>
          <w:sz w:val="20"/>
          <w:szCs w:val="20"/>
          <w:lang w:val="sl-SI"/>
        </w:rPr>
        <w:t>o</w:t>
      </w:r>
      <w:r w:rsidRPr="00F42381">
        <w:rPr>
          <w:rFonts w:ascii="Verdana" w:hAnsi="Verdana"/>
          <w:sz w:val="20"/>
          <w:szCs w:val="20"/>
          <w:lang w:val="sl-SI"/>
        </w:rPr>
        <w:t xml:space="preserve"> in pravilno izpolnjeno dobavnico</w:t>
      </w:r>
      <w:r>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14:paraId="5C91D128" w14:textId="77777777" w:rsidR="00007A5D" w:rsidRPr="00B032DF" w:rsidRDefault="00007A5D" w:rsidP="00B83186">
      <w:pPr>
        <w:widowControl w:val="0"/>
        <w:numPr>
          <w:ilvl w:val="3"/>
          <w:numId w:val="17"/>
        </w:numPr>
        <w:spacing w:after="120" w:line="240" w:lineRule="auto"/>
        <w:jc w:val="both"/>
        <w:rPr>
          <w:rFonts w:ascii="Verdana" w:hAnsi="Verdana"/>
          <w:sz w:val="20"/>
          <w:szCs w:val="20"/>
          <w:lang w:val="sl-SI"/>
        </w:rPr>
      </w:pPr>
      <w:r w:rsidRPr="00B032DF">
        <w:rPr>
          <w:rFonts w:ascii="Verdana" w:hAnsi="Verdana"/>
          <w:sz w:val="20"/>
          <w:szCs w:val="20"/>
          <w:lang w:val="sl-SI"/>
        </w:rPr>
        <w:t xml:space="preserve">predpisana potrdila o atestih in testiranjih, če so jih za </w:t>
      </w:r>
      <w:r w:rsidR="00AE0AD8" w:rsidRPr="00B032DF">
        <w:rPr>
          <w:rFonts w:ascii="Verdana" w:hAnsi="Verdana"/>
          <w:sz w:val="20"/>
          <w:szCs w:val="20"/>
          <w:lang w:val="sl-SI"/>
        </w:rPr>
        <w:t>oprem</w:t>
      </w:r>
      <w:r w:rsidRPr="00B032DF">
        <w:rPr>
          <w:rFonts w:ascii="Verdana" w:hAnsi="Verdana"/>
          <w:sz w:val="20"/>
          <w:szCs w:val="20"/>
          <w:lang w:val="sl-SI"/>
        </w:rPr>
        <w:t>o po zakonu dolžni predložiti;</w:t>
      </w:r>
    </w:p>
    <w:p w14:paraId="6111C5F8" w14:textId="77777777" w:rsidR="00007A5D" w:rsidRPr="00B032DF" w:rsidRDefault="00007A5D" w:rsidP="00B83186">
      <w:pPr>
        <w:widowControl w:val="0"/>
        <w:numPr>
          <w:ilvl w:val="3"/>
          <w:numId w:val="17"/>
        </w:numPr>
        <w:spacing w:after="120" w:line="240" w:lineRule="auto"/>
        <w:jc w:val="both"/>
        <w:rPr>
          <w:rFonts w:ascii="Verdana" w:hAnsi="Verdana"/>
          <w:sz w:val="20"/>
          <w:szCs w:val="20"/>
          <w:lang w:val="sl-SI"/>
        </w:rPr>
      </w:pPr>
      <w:r w:rsidRPr="00B032DF">
        <w:rPr>
          <w:rFonts w:ascii="Verdana" w:hAnsi="Verdana"/>
          <w:sz w:val="20"/>
          <w:szCs w:val="20"/>
          <w:lang w:val="sl-SI"/>
        </w:rPr>
        <w:t>podpisane in potrjene garancijske liste;</w:t>
      </w:r>
    </w:p>
    <w:p w14:paraId="01E49E27" w14:textId="77777777" w:rsidR="00007A5D" w:rsidRPr="00B032DF" w:rsidRDefault="00007A5D" w:rsidP="00B83186">
      <w:pPr>
        <w:widowControl w:val="0"/>
        <w:numPr>
          <w:ilvl w:val="3"/>
          <w:numId w:val="17"/>
        </w:numPr>
        <w:spacing w:after="120" w:line="240" w:lineRule="auto"/>
        <w:jc w:val="both"/>
        <w:rPr>
          <w:rFonts w:ascii="Verdana" w:hAnsi="Verdana"/>
          <w:sz w:val="20"/>
          <w:szCs w:val="20"/>
          <w:lang w:val="sl-SI"/>
        </w:rPr>
      </w:pPr>
      <w:r w:rsidRPr="00B032DF">
        <w:rPr>
          <w:rFonts w:ascii="Verdana" w:hAnsi="Verdana"/>
          <w:sz w:val="20"/>
          <w:szCs w:val="20"/>
          <w:lang w:val="sl-SI"/>
        </w:rPr>
        <w:t>tehnično dokumentacijo in slovenska navodila za uporabo;</w:t>
      </w:r>
    </w:p>
    <w:p w14:paraId="3A93F697" w14:textId="77777777" w:rsidR="00615CD5" w:rsidRDefault="00007A5D" w:rsidP="00B83186">
      <w:pPr>
        <w:widowControl w:val="0"/>
        <w:numPr>
          <w:ilvl w:val="3"/>
          <w:numId w:val="17"/>
        </w:numPr>
        <w:spacing w:after="120" w:line="240" w:lineRule="auto"/>
        <w:jc w:val="both"/>
        <w:rPr>
          <w:rFonts w:ascii="Verdana" w:hAnsi="Verdana"/>
          <w:sz w:val="20"/>
          <w:szCs w:val="20"/>
          <w:lang w:val="sl-SI"/>
        </w:rPr>
      </w:pPr>
      <w:r w:rsidRPr="00B032DF">
        <w:rPr>
          <w:rFonts w:ascii="Verdana" w:hAnsi="Verdana"/>
          <w:sz w:val="20"/>
          <w:szCs w:val="20"/>
          <w:lang w:val="sl-SI"/>
        </w:rPr>
        <w:t>licence, dokumentacijo in medije za programsko opremo, če so zahtevane, kot je navedeno v specifikaciji</w:t>
      </w:r>
      <w:r w:rsidR="00615CD5">
        <w:rPr>
          <w:rFonts w:ascii="Verdana" w:hAnsi="Verdana"/>
          <w:sz w:val="20"/>
          <w:szCs w:val="20"/>
          <w:lang w:val="sl-SI"/>
        </w:rPr>
        <w:t xml:space="preserve">; </w:t>
      </w:r>
    </w:p>
    <w:p w14:paraId="5967D014" w14:textId="3396FF62" w:rsidR="00007A5D" w:rsidRDefault="00615CD5" w:rsidP="00B83186">
      <w:pPr>
        <w:widowControl w:val="0"/>
        <w:numPr>
          <w:ilvl w:val="3"/>
          <w:numId w:val="17"/>
        </w:numPr>
        <w:spacing w:after="120" w:line="240" w:lineRule="auto"/>
        <w:jc w:val="both"/>
        <w:rPr>
          <w:rFonts w:ascii="Verdana" w:hAnsi="Verdana"/>
          <w:sz w:val="20"/>
          <w:szCs w:val="20"/>
          <w:lang w:val="sl-SI"/>
        </w:rPr>
      </w:pPr>
      <w:r>
        <w:rPr>
          <w:rFonts w:ascii="Verdana" w:hAnsi="Verdana"/>
          <w:sz w:val="20"/>
          <w:szCs w:val="20"/>
          <w:lang w:val="sl-SI"/>
        </w:rPr>
        <w:t>dokazila o zanesljivosti objekta</w:t>
      </w:r>
    </w:p>
    <w:p w14:paraId="53F80180"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14:paraId="6C5E7C44" w14:textId="77777777" w:rsidR="000D5380" w:rsidRPr="00D34477" w:rsidRDefault="00AE0AD8" w:rsidP="00B83186">
      <w:pPr>
        <w:widowControl w:val="0"/>
        <w:numPr>
          <w:ilvl w:val="2"/>
          <w:numId w:val="17"/>
        </w:numPr>
        <w:spacing w:before="120" w:after="120" w:line="240" w:lineRule="auto"/>
        <w:jc w:val="both"/>
        <w:rPr>
          <w:rFonts w:ascii="Verdana" w:hAnsi="Verdana"/>
          <w:sz w:val="20"/>
          <w:szCs w:val="20"/>
          <w:lang w:val="sl-SI"/>
        </w:rPr>
      </w:pPr>
      <w:r>
        <w:rPr>
          <w:rFonts w:ascii="Verdana" w:hAnsi="Verdana"/>
          <w:sz w:val="20"/>
          <w:szCs w:val="20"/>
          <w:lang w:val="sl-SI"/>
        </w:rPr>
        <w:t>Oprem</w:t>
      </w:r>
      <w:r w:rsidR="000D5380" w:rsidRPr="00D34477">
        <w:rPr>
          <w:rFonts w:ascii="Verdana" w:hAnsi="Verdana"/>
          <w:sz w:val="20"/>
          <w:szCs w:val="20"/>
          <w:lang w:val="sl-SI"/>
        </w:rPr>
        <w:t xml:space="preserve">o, za katero se bo ugotovilo, da kakorkoli odstopa od navedb v </w:t>
      </w:r>
      <w:r w:rsidR="00D57461">
        <w:rPr>
          <w:rFonts w:ascii="Verdana" w:hAnsi="Verdana"/>
          <w:sz w:val="20"/>
          <w:szCs w:val="20"/>
          <w:lang w:val="sl-SI"/>
        </w:rPr>
        <w:t>dokumentaciji v zvezi z oddajo javnega naročila</w:t>
      </w:r>
      <w:r w:rsidR="000D5380" w:rsidRPr="00D34477">
        <w:rPr>
          <w:rFonts w:ascii="Verdana" w:hAnsi="Verdana"/>
          <w:sz w:val="20"/>
          <w:szCs w:val="20"/>
          <w:lang w:val="sl-SI"/>
        </w:rPr>
        <w:t xml:space="preserve"> ali ponudbeni dokumentaciji, ali ni skladno z določili te pogodbe in s specifikacijami, bo zavrnjeno, zaradi česar bo </w:t>
      </w:r>
      <w:r w:rsidR="000D5380">
        <w:rPr>
          <w:rFonts w:ascii="Verdana" w:hAnsi="Verdana"/>
          <w:sz w:val="20"/>
          <w:szCs w:val="20"/>
          <w:lang w:val="sl-SI"/>
        </w:rPr>
        <w:t>izvajalec</w:t>
      </w:r>
      <w:r w:rsidR="000D5380" w:rsidRPr="00D34477">
        <w:rPr>
          <w:rFonts w:ascii="Verdana" w:hAnsi="Verdana"/>
          <w:sz w:val="20"/>
          <w:szCs w:val="20"/>
          <w:lang w:val="sl-SI"/>
        </w:rPr>
        <w:t xml:space="preserve"> prešel v zamudo. Enako velja, če bo neskladnost ugotovljena za katerikoli dokument, ki bi moral biti </w:t>
      </w:r>
      <w:proofErr w:type="spellStart"/>
      <w:r>
        <w:rPr>
          <w:rFonts w:ascii="Verdana" w:hAnsi="Verdana"/>
          <w:sz w:val="20"/>
          <w:szCs w:val="20"/>
          <w:lang w:val="sl-SI"/>
        </w:rPr>
        <w:t>oprem</w:t>
      </w:r>
      <w:r w:rsidR="000D5380" w:rsidRPr="00D34477">
        <w:rPr>
          <w:rFonts w:ascii="Verdana" w:hAnsi="Verdana"/>
          <w:sz w:val="20"/>
          <w:szCs w:val="20"/>
          <w:lang w:val="sl-SI"/>
        </w:rPr>
        <w:t>u</w:t>
      </w:r>
      <w:proofErr w:type="spellEnd"/>
      <w:r w:rsidR="000D5380" w:rsidRPr="00D34477">
        <w:rPr>
          <w:rFonts w:ascii="Verdana" w:hAnsi="Verdana"/>
          <w:sz w:val="20"/>
          <w:szCs w:val="20"/>
          <w:lang w:val="sl-SI"/>
        </w:rPr>
        <w:t xml:space="preserve"> priložen. Zavrnitev bo označena na dobavnici</w:t>
      </w:r>
      <w:r w:rsidR="000D5380">
        <w:rPr>
          <w:rFonts w:ascii="Verdana" w:hAnsi="Verdana"/>
          <w:sz w:val="20"/>
          <w:szCs w:val="20"/>
          <w:lang w:val="sl-SI"/>
        </w:rPr>
        <w:t>/prevzemnem zapisniku</w:t>
      </w:r>
      <w:r w:rsidR="000D5380" w:rsidRPr="00D34477">
        <w:rPr>
          <w:rFonts w:ascii="Verdana" w:hAnsi="Verdana"/>
          <w:sz w:val="20"/>
          <w:szCs w:val="20"/>
          <w:lang w:val="sl-SI"/>
        </w:rPr>
        <w:t>.</w:t>
      </w:r>
    </w:p>
    <w:p w14:paraId="7FD224B3"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se izkaže, da dobava ponujenega </w:t>
      </w:r>
      <w:r w:rsidR="00AE0AD8">
        <w:rPr>
          <w:rFonts w:ascii="Verdana" w:hAnsi="Verdana"/>
          <w:sz w:val="20"/>
          <w:szCs w:val="20"/>
          <w:lang w:val="sl-SI"/>
        </w:rPr>
        <w:t>oprem</w:t>
      </w:r>
      <w:r w:rsidRPr="00D34477">
        <w:rPr>
          <w:rFonts w:ascii="Verdana" w:hAnsi="Verdana"/>
          <w:sz w:val="20"/>
          <w:szCs w:val="20"/>
          <w:lang w:val="sl-SI"/>
        </w:rPr>
        <w:t xml:space="preserve">a ni možna zaradi objektivnega razloga, ki nastopi po podpisu pogodbe, lahko naročnik pogodbo brez kakršnihkoli obveznosti razdre, lahko pa sprejme nadomestno izpolnitev skladno s predpisi, ki urejajo obligacijsko področje, pri tem pa mora imeti nadomestno </w:t>
      </w:r>
      <w:r w:rsidR="00AE0AD8">
        <w:rPr>
          <w:rFonts w:ascii="Verdana" w:hAnsi="Verdana"/>
          <w:sz w:val="20"/>
          <w:szCs w:val="20"/>
          <w:lang w:val="sl-SI"/>
        </w:rPr>
        <w:t>oprem</w:t>
      </w:r>
      <w:r w:rsidRPr="00D34477">
        <w:rPr>
          <w:rFonts w:ascii="Verdana" w:hAnsi="Verdana"/>
          <w:sz w:val="20"/>
          <w:szCs w:val="20"/>
          <w:lang w:val="sl-SI"/>
        </w:rPr>
        <w:t>o v vsakem pogledu enake ali boljše lastnosti.</w:t>
      </w:r>
    </w:p>
    <w:p w14:paraId="3BD6EBBA" w14:textId="77777777" w:rsidR="00AE0AD8" w:rsidRPr="00AE0AD8" w:rsidRDefault="00AE0AD8" w:rsidP="00B83186">
      <w:pPr>
        <w:widowControl w:val="0"/>
        <w:numPr>
          <w:ilvl w:val="2"/>
          <w:numId w:val="17"/>
        </w:numPr>
        <w:spacing w:before="120" w:after="120" w:line="240" w:lineRule="auto"/>
        <w:jc w:val="both"/>
        <w:rPr>
          <w:rFonts w:ascii="Verdana" w:hAnsi="Verdana"/>
          <w:sz w:val="20"/>
          <w:szCs w:val="20"/>
          <w:lang w:val="sl-SI"/>
        </w:rPr>
      </w:pPr>
      <w:r w:rsidRPr="00AE0AD8">
        <w:rPr>
          <w:rFonts w:ascii="Verdana" w:hAnsi="Verdana"/>
          <w:sz w:val="20"/>
          <w:szCs w:val="20"/>
          <w:lang w:val="sl-SI"/>
        </w:rPr>
        <w:t>I</w:t>
      </w:r>
      <w:r w:rsidR="000D5380" w:rsidRPr="00AE0AD8">
        <w:rPr>
          <w:rFonts w:ascii="Verdana" w:hAnsi="Verdana"/>
          <w:sz w:val="20"/>
          <w:szCs w:val="20"/>
          <w:lang w:val="sl-SI"/>
        </w:rPr>
        <w:t xml:space="preserve">zvajalec </w:t>
      </w:r>
      <w:r w:rsidRPr="00AE0AD8">
        <w:rPr>
          <w:rFonts w:ascii="Verdana" w:hAnsi="Verdana"/>
          <w:sz w:val="20"/>
          <w:szCs w:val="20"/>
          <w:lang w:val="sl-SI"/>
        </w:rPr>
        <w:t>mora:</w:t>
      </w:r>
    </w:p>
    <w:p w14:paraId="3F1E0C6C" w14:textId="77777777" w:rsidR="00AE0AD8" w:rsidRPr="00AE0AD8" w:rsidRDefault="00AE0AD8" w:rsidP="00B83186">
      <w:pPr>
        <w:widowControl w:val="0"/>
        <w:numPr>
          <w:ilvl w:val="2"/>
          <w:numId w:val="17"/>
        </w:numPr>
        <w:spacing w:before="120" w:after="120" w:line="240" w:lineRule="auto"/>
        <w:jc w:val="both"/>
        <w:rPr>
          <w:rFonts w:ascii="Verdana" w:hAnsi="Verdana"/>
          <w:sz w:val="20"/>
          <w:szCs w:val="20"/>
          <w:lang w:val="sl-SI"/>
        </w:rPr>
      </w:pPr>
      <w:r w:rsidRPr="00AE0AD8">
        <w:rPr>
          <w:rFonts w:ascii="Verdana" w:hAnsi="Verdana"/>
          <w:sz w:val="20"/>
          <w:szCs w:val="20"/>
          <w:lang w:val="sl-SI"/>
        </w:rPr>
        <w:t>Pripraviti projekt prilagoditve prostorov naročnika ponujeni opremi po pravilih stroke in zagotoviti izvedljivost projekta ter ustrezen nadzor;</w:t>
      </w:r>
    </w:p>
    <w:p w14:paraId="7ECF5A81" w14:textId="77777777" w:rsidR="00AE0AD8" w:rsidRPr="00AE0AD8" w:rsidRDefault="00AE0AD8" w:rsidP="00B83186">
      <w:pPr>
        <w:widowControl w:val="0"/>
        <w:numPr>
          <w:ilvl w:val="2"/>
          <w:numId w:val="17"/>
        </w:numPr>
        <w:spacing w:before="120" w:after="120" w:line="240" w:lineRule="auto"/>
        <w:jc w:val="both"/>
        <w:rPr>
          <w:rFonts w:ascii="Verdana" w:hAnsi="Verdana"/>
          <w:sz w:val="20"/>
          <w:szCs w:val="20"/>
          <w:lang w:val="sl-SI"/>
        </w:rPr>
      </w:pPr>
      <w:r w:rsidRPr="00AE0AD8">
        <w:rPr>
          <w:rFonts w:ascii="Verdana" w:hAnsi="Verdana"/>
          <w:sz w:val="20"/>
          <w:szCs w:val="20"/>
          <w:lang w:val="sl-SI"/>
        </w:rPr>
        <w:t>Izvesti gradbeno adaptacijska dela prostorov naročnika za ponujeno opremo po pravilih stroke, zagotoviti potrebna dovoljenja in nadzor;</w:t>
      </w:r>
    </w:p>
    <w:p w14:paraId="73D00DCE" w14:textId="77777777" w:rsidR="000D5380" w:rsidRPr="00AE0AD8" w:rsidRDefault="00AE0AD8" w:rsidP="00B83186">
      <w:pPr>
        <w:widowControl w:val="0"/>
        <w:numPr>
          <w:ilvl w:val="2"/>
          <w:numId w:val="17"/>
        </w:numPr>
        <w:spacing w:before="120" w:after="120" w:line="240" w:lineRule="auto"/>
        <w:jc w:val="both"/>
        <w:rPr>
          <w:rFonts w:ascii="Verdana" w:hAnsi="Verdana"/>
          <w:sz w:val="20"/>
          <w:szCs w:val="20"/>
          <w:lang w:val="sl-SI"/>
        </w:rPr>
      </w:pPr>
      <w:r w:rsidRPr="00AE0AD8">
        <w:rPr>
          <w:rFonts w:ascii="Verdana" w:hAnsi="Verdana"/>
          <w:sz w:val="20"/>
          <w:szCs w:val="20"/>
          <w:lang w:val="sl-SI"/>
        </w:rPr>
        <w:t xml:space="preserve"> </w:t>
      </w:r>
      <w:r w:rsidR="000D5380" w:rsidRPr="00AE0AD8">
        <w:rPr>
          <w:rFonts w:ascii="Verdana" w:hAnsi="Verdana"/>
          <w:sz w:val="20"/>
          <w:szCs w:val="20"/>
          <w:lang w:val="sl-SI"/>
        </w:rPr>
        <w:t xml:space="preserve">instalirati </w:t>
      </w:r>
      <w:r w:rsidRPr="00AE0AD8">
        <w:rPr>
          <w:rFonts w:ascii="Verdana" w:hAnsi="Verdana"/>
          <w:sz w:val="20"/>
          <w:szCs w:val="20"/>
          <w:lang w:val="sl-SI"/>
        </w:rPr>
        <w:t>oprem</w:t>
      </w:r>
      <w:r w:rsidR="000D5380" w:rsidRPr="00AE0AD8">
        <w:rPr>
          <w:rFonts w:ascii="Verdana" w:hAnsi="Verdana"/>
          <w:sz w:val="20"/>
          <w:szCs w:val="20"/>
          <w:lang w:val="sl-SI"/>
        </w:rPr>
        <w:t xml:space="preserve">o na lokaciji uporabnika, ki ga določi naročnik ter po naročnikovih navodilih instalirati tudi programsko opremo. Izvajalec mora po uspešni instalaciji opraviti preizkus delovanja opreme v prisotnosti odgovorne osebe uporabnika, ki potrdi uspešnost instalacije s podpisom prevzemnega zapisnika. </w:t>
      </w:r>
    </w:p>
    <w:p w14:paraId="0FAE9D49" w14:textId="77777777" w:rsidR="000D5380" w:rsidRPr="00AE0AD8" w:rsidRDefault="000D5380" w:rsidP="00B83186">
      <w:pPr>
        <w:widowControl w:val="0"/>
        <w:numPr>
          <w:ilvl w:val="2"/>
          <w:numId w:val="17"/>
        </w:numPr>
        <w:spacing w:before="120" w:after="120" w:line="240" w:lineRule="auto"/>
        <w:jc w:val="both"/>
        <w:rPr>
          <w:rFonts w:ascii="Verdana" w:hAnsi="Verdana"/>
          <w:sz w:val="20"/>
          <w:szCs w:val="20"/>
          <w:lang w:val="sl-SI"/>
        </w:rPr>
      </w:pPr>
      <w:r w:rsidRPr="00AE0AD8">
        <w:rPr>
          <w:rFonts w:ascii="Verdana" w:hAnsi="Verdana"/>
          <w:sz w:val="20"/>
          <w:szCs w:val="20"/>
          <w:lang w:val="sl-SI"/>
        </w:rPr>
        <w:t xml:space="preserve">Naročnik bo prevzel samo </w:t>
      </w:r>
      <w:r w:rsidR="00AE0AD8" w:rsidRPr="00AE0AD8">
        <w:rPr>
          <w:rFonts w:ascii="Verdana" w:hAnsi="Verdana"/>
          <w:sz w:val="20"/>
          <w:szCs w:val="20"/>
          <w:lang w:val="sl-SI"/>
        </w:rPr>
        <w:t>oprem</w:t>
      </w:r>
      <w:r w:rsidRPr="00AE0AD8">
        <w:rPr>
          <w:rFonts w:ascii="Verdana" w:hAnsi="Verdana"/>
          <w:sz w:val="20"/>
          <w:szCs w:val="20"/>
          <w:lang w:val="sl-SI"/>
        </w:rPr>
        <w:t xml:space="preserve">o, ki je bilo po končani izdelavi testirano po predpisih proizvajalca. Kakršnekoli spremembe na takem </w:t>
      </w:r>
      <w:proofErr w:type="spellStart"/>
      <w:r w:rsidR="00AE0AD8" w:rsidRPr="00AE0AD8">
        <w:rPr>
          <w:rFonts w:ascii="Verdana" w:hAnsi="Verdana"/>
          <w:sz w:val="20"/>
          <w:szCs w:val="20"/>
          <w:lang w:val="sl-SI"/>
        </w:rPr>
        <w:t>oprem</w:t>
      </w:r>
      <w:r w:rsidRPr="00AE0AD8">
        <w:rPr>
          <w:rFonts w:ascii="Verdana" w:hAnsi="Verdana"/>
          <w:sz w:val="20"/>
          <w:szCs w:val="20"/>
          <w:lang w:val="sl-SI"/>
        </w:rPr>
        <w:t>u</w:t>
      </w:r>
      <w:proofErr w:type="spellEnd"/>
      <w:r w:rsidRPr="00AE0AD8">
        <w:rPr>
          <w:rFonts w:ascii="Verdana" w:hAnsi="Verdana"/>
          <w:sz w:val="20"/>
          <w:szCs w:val="20"/>
          <w:lang w:val="sl-SI"/>
        </w:rPr>
        <w:t xml:space="preserve"> lahko opravi izvajalec le s soglasjem naročnika.</w:t>
      </w:r>
    </w:p>
    <w:p w14:paraId="38D4C054" w14:textId="77777777"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ki v roku ni pripravljen prevzeti pravilno napovedanega </w:t>
      </w:r>
      <w:r w:rsidR="00AE0AD8">
        <w:rPr>
          <w:rFonts w:ascii="Verdana" w:hAnsi="Verdana"/>
          <w:sz w:val="20"/>
          <w:szCs w:val="20"/>
          <w:lang w:val="sl-SI"/>
        </w:rPr>
        <w:t>oprem</w:t>
      </w:r>
      <w:r w:rsidRPr="00D34477">
        <w:rPr>
          <w:rFonts w:ascii="Verdana" w:hAnsi="Verdana"/>
          <w:sz w:val="20"/>
          <w:szCs w:val="20"/>
          <w:lang w:val="sl-SI"/>
        </w:rPr>
        <w:t xml:space="preserve">a ali pa pravočasno ne odgovori na obvestilo </w:t>
      </w:r>
      <w:r>
        <w:rPr>
          <w:rFonts w:ascii="Verdana" w:hAnsi="Verdana"/>
          <w:sz w:val="20"/>
          <w:szCs w:val="20"/>
          <w:lang w:val="sl-SI"/>
        </w:rPr>
        <w:t>izvajalc</w:t>
      </w:r>
      <w:r w:rsidRPr="00D34477">
        <w:rPr>
          <w:rFonts w:ascii="Verdana" w:hAnsi="Verdana"/>
          <w:sz w:val="20"/>
          <w:szCs w:val="20"/>
          <w:lang w:val="sl-SI"/>
        </w:rPr>
        <w:t>a, preide v zamudo. Prav tako preide v zamudo naročnik, ki ob dobavi ne podpiše predložene dobavnice</w:t>
      </w:r>
      <w:r>
        <w:rPr>
          <w:rFonts w:ascii="Verdana" w:hAnsi="Verdana"/>
          <w:sz w:val="20"/>
          <w:szCs w:val="20"/>
          <w:lang w:val="sl-SI"/>
        </w:rPr>
        <w:t>/prevzemnega zapisnika</w:t>
      </w:r>
      <w:r w:rsidRPr="00D34477">
        <w:rPr>
          <w:rFonts w:ascii="Verdana" w:hAnsi="Verdana"/>
          <w:sz w:val="20"/>
          <w:szCs w:val="20"/>
          <w:lang w:val="sl-SI"/>
        </w:rPr>
        <w:t>.</w:t>
      </w:r>
    </w:p>
    <w:p w14:paraId="54E322F1" w14:textId="77777777" w:rsidR="000D5380" w:rsidRPr="00AA0742"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6</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14:paraId="28C05BE2"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14:paraId="7691A8E4" w14:textId="77777777"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w:t>
      </w:r>
      <w:r w:rsidR="00AE0AD8">
        <w:rPr>
          <w:rFonts w:ascii="Verdana" w:hAnsi="Verdana"/>
          <w:sz w:val="20"/>
          <w:szCs w:val="20"/>
          <w:lang w:val="sl-SI"/>
        </w:rPr>
        <w:t>oprem</w:t>
      </w:r>
      <w:r w:rsidRPr="00D34477">
        <w:rPr>
          <w:rFonts w:ascii="Verdana" w:hAnsi="Verdana"/>
          <w:sz w:val="20"/>
          <w:szCs w:val="20"/>
          <w:lang w:val="sl-SI"/>
        </w:rPr>
        <w:t>a iz razlogov, ki niso na strani naročnika ter ne gre za opravičeno zamudo, je dolžan plačati pogodbeno kazen.</w:t>
      </w:r>
    </w:p>
    <w:p w14:paraId="4D093115" w14:textId="77777777"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w:t>
      </w:r>
      <w:r w:rsidR="00AE0AD8">
        <w:rPr>
          <w:rFonts w:ascii="Verdana" w:hAnsi="Verdana"/>
          <w:sz w:val="20"/>
          <w:szCs w:val="20"/>
          <w:lang w:val="sl-SI"/>
        </w:rPr>
        <w:t>oprem</w:t>
      </w:r>
      <w:r w:rsidRPr="00D34477">
        <w:rPr>
          <w:rFonts w:ascii="Verdana" w:hAnsi="Verdana"/>
          <w:sz w:val="20"/>
          <w:szCs w:val="20"/>
          <w:lang w:val="sl-SI"/>
        </w:rPr>
        <w:t xml:space="preserve">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14:paraId="74ACCF03" w14:textId="77777777" w:rsidR="000D5380"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dobava izgubila pomen, lahko naročnik nadomestno </w:t>
      </w:r>
      <w:r w:rsidR="00AE0AD8">
        <w:rPr>
          <w:rFonts w:ascii="Verdana" w:hAnsi="Verdana"/>
          <w:sz w:val="20"/>
          <w:szCs w:val="20"/>
          <w:lang w:val="sl-SI"/>
        </w:rPr>
        <w:t>oprem</w:t>
      </w:r>
      <w:r w:rsidRPr="00D34477">
        <w:rPr>
          <w:rFonts w:ascii="Verdana" w:hAnsi="Verdana"/>
          <w:sz w:val="20"/>
          <w:szCs w:val="20"/>
          <w:lang w:val="sl-SI"/>
        </w:rPr>
        <w:t xml:space="preserve">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14:paraId="248EA4DF" w14:textId="77777777" w:rsidR="00CD50CC" w:rsidRPr="00CD50CC" w:rsidRDefault="00CD50CC"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w:t>
      </w:r>
      <w:r w:rsidR="00AE0AD8">
        <w:rPr>
          <w:rFonts w:ascii="Verdana" w:hAnsi="Verdana"/>
          <w:sz w:val="20"/>
          <w:szCs w:val="20"/>
          <w:lang w:val="sl-SI"/>
        </w:rPr>
        <w:t>oprem</w:t>
      </w:r>
      <w:r>
        <w:rPr>
          <w:rFonts w:ascii="Verdana" w:hAnsi="Verdana"/>
          <w:sz w:val="20"/>
          <w:szCs w:val="20"/>
          <w:lang w:val="sl-SI"/>
        </w:rPr>
        <w:t xml:space="preserve">o </w:t>
      </w:r>
      <w:r w:rsidRPr="00D34477">
        <w:rPr>
          <w:rFonts w:ascii="Verdana" w:hAnsi="Verdana"/>
          <w:sz w:val="20"/>
          <w:szCs w:val="20"/>
          <w:lang w:val="sl-SI"/>
        </w:rPr>
        <w:t>se obračuna pri plačilu pogodbene cene.</w:t>
      </w:r>
    </w:p>
    <w:p w14:paraId="0F57BF61" w14:textId="77777777" w:rsidR="000D5380" w:rsidRPr="00AA0742" w:rsidRDefault="00007A5D" w:rsidP="00B83186">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3455A0D7" w14:textId="77777777" w:rsidR="000D5380" w:rsidRPr="00AA0742"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7. </w:t>
      </w:r>
      <w:r w:rsidRPr="00AA0742">
        <w:rPr>
          <w:rFonts w:ascii="Verdana" w:hAnsi="Verdana"/>
          <w:sz w:val="20"/>
          <w:szCs w:val="20"/>
          <w:lang w:val="sl-SI"/>
        </w:rPr>
        <w:t>člen</w:t>
      </w:r>
    </w:p>
    <w:p w14:paraId="54081F36"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14:paraId="56A242EB" w14:textId="77777777"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14:paraId="29EE0538"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w:t>
      </w:r>
      <w:r w:rsidR="00AE0AD8">
        <w:rPr>
          <w:rFonts w:ascii="Verdana" w:hAnsi="Verdana"/>
          <w:sz w:val="20"/>
          <w:szCs w:val="20"/>
          <w:lang w:val="sl-SI"/>
        </w:rPr>
        <w:t>oprem</w:t>
      </w:r>
      <w:r w:rsidRPr="00D34477">
        <w:rPr>
          <w:rFonts w:ascii="Verdana" w:hAnsi="Verdana"/>
          <w:sz w:val="20"/>
          <w:szCs w:val="20"/>
          <w:lang w:val="sl-SI"/>
        </w:rPr>
        <w:t>o deluje brezhibno, nima stvarnih napak in ni storil pravnih napak pri svoji izvršitvi;</w:t>
      </w:r>
    </w:p>
    <w:p w14:paraId="2B4AF2A3" w14:textId="7FCEAAB1"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 kupljenem </w:t>
      </w:r>
      <w:r w:rsidR="00AE0AD8">
        <w:rPr>
          <w:rFonts w:ascii="Verdana" w:hAnsi="Verdana"/>
          <w:sz w:val="20"/>
          <w:szCs w:val="20"/>
          <w:lang w:val="sl-SI"/>
        </w:rPr>
        <w:t>oprem</w:t>
      </w:r>
      <w:r w:rsidR="002B16FB">
        <w:rPr>
          <w:rFonts w:ascii="Verdana" w:hAnsi="Verdana"/>
          <w:sz w:val="20"/>
          <w:szCs w:val="20"/>
          <w:lang w:val="sl-SI"/>
        </w:rPr>
        <w:t>o</w:t>
      </w:r>
      <w:r w:rsidRPr="00D34477">
        <w:rPr>
          <w:rFonts w:ascii="Verdana" w:hAnsi="Verdana"/>
          <w:sz w:val="20"/>
          <w:szCs w:val="20"/>
          <w:lang w:val="sl-SI"/>
        </w:rPr>
        <w:t xml:space="preserve"> ob izročitvi v posest pridobil lastninsko pravico;</w:t>
      </w:r>
    </w:p>
    <w:p w14:paraId="754B2104"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w:t>
      </w:r>
      <w:r w:rsidR="00AE0AD8">
        <w:rPr>
          <w:rFonts w:ascii="Verdana" w:hAnsi="Verdana"/>
          <w:sz w:val="20"/>
          <w:szCs w:val="20"/>
          <w:lang w:val="sl-SI"/>
        </w:rPr>
        <w:t>oprem</w:t>
      </w:r>
      <w:r w:rsidRPr="00D34477">
        <w:rPr>
          <w:rFonts w:ascii="Verdana" w:hAnsi="Verdana"/>
          <w:sz w:val="20"/>
          <w:szCs w:val="20"/>
          <w:lang w:val="sl-SI"/>
        </w:rPr>
        <w:t xml:space="preserve">o popolnoma ustreza vsem tehničnim opisom, karakteristikam in specifikacijam, ki so bile dane v okviru </w:t>
      </w:r>
      <w:r w:rsidR="00D57461">
        <w:rPr>
          <w:rFonts w:ascii="Verdana" w:hAnsi="Verdana"/>
          <w:sz w:val="20"/>
          <w:szCs w:val="20"/>
          <w:lang w:val="sl-SI"/>
        </w:rPr>
        <w:t>dokumentacije v zvezi z oddajo javnega naročila</w:t>
      </w:r>
      <w:r w:rsidRPr="00D34477">
        <w:rPr>
          <w:rFonts w:ascii="Verdana" w:hAnsi="Verdana"/>
          <w:sz w:val="20"/>
          <w:szCs w:val="20"/>
          <w:lang w:val="sl-SI"/>
        </w:rPr>
        <w:t xml:space="preserve"> in ponudbene dokumentacije ali so priloga te pogodbe;</w:t>
      </w:r>
    </w:p>
    <w:p w14:paraId="5E3E936F"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je </w:t>
      </w:r>
      <w:r w:rsidR="00AE0AD8">
        <w:rPr>
          <w:rFonts w:ascii="Verdana" w:hAnsi="Verdana"/>
          <w:sz w:val="20"/>
          <w:szCs w:val="20"/>
          <w:lang w:val="sl-SI"/>
        </w:rPr>
        <w:t>oprem</w:t>
      </w:r>
      <w:r w:rsidRPr="00D34477">
        <w:rPr>
          <w:rFonts w:ascii="Verdana" w:hAnsi="Verdana"/>
          <w:sz w:val="20"/>
          <w:szCs w:val="20"/>
          <w:lang w:val="sl-SI"/>
        </w:rPr>
        <w:t xml:space="preserve">o popolnoma enako vzorčnemu, ki je bila dano na testiranje, če je bilo pred nakupom s strani </w:t>
      </w:r>
      <w:r>
        <w:rPr>
          <w:rFonts w:ascii="Verdana" w:hAnsi="Verdana"/>
          <w:sz w:val="20"/>
          <w:szCs w:val="20"/>
          <w:lang w:val="sl-SI"/>
        </w:rPr>
        <w:t>izvajalc</w:t>
      </w:r>
      <w:r w:rsidRPr="00D34477">
        <w:rPr>
          <w:rFonts w:ascii="Verdana" w:hAnsi="Verdana"/>
          <w:sz w:val="20"/>
          <w:szCs w:val="20"/>
          <w:lang w:val="sl-SI"/>
        </w:rPr>
        <w:t>a to opravljeno;</w:t>
      </w:r>
    </w:p>
    <w:p w14:paraId="21AAE244"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naročnik pridobil vse pravice, ki so vezane na </w:t>
      </w:r>
      <w:r w:rsidR="00AE0AD8">
        <w:rPr>
          <w:rFonts w:ascii="Verdana" w:hAnsi="Verdana"/>
          <w:sz w:val="20"/>
          <w:szCs w:val="20"/>
          <w:lang w:val="sl-SI"/>
        </w:rPr>
        <w:t>oprem</w:t>
      </w:r>
      <w:r w:rsidRPr="00D34477">
        <w:rPr>
          <w:rFonts w:ascii="Verdana" w:hAnsi="Verdana"/>
          <w:sz w:val="20"/>
          <w:szCs w:val="20"/>
          <w:lang w:val="sl-SI"/>
        </w:rPr>
        <w:t xml:space="preserve">o, </w:t>
      </w:r>
      <w:r>
        <w:rPr>
          <w:rFonts w:ascii="Verdana" w:hAnsi="Verdana"/>
          <w:sz w:val="20"/>
          <w:szCs w:val="20"/>
          <w:lang w:val="sl-SI"/>
        </w:rPr>
        <w:t>izvajalec</w:t>
      </w:r>
      <w:r w:rsidRPr="00D34477">
        <w:rPr>
          <w:rFonts w:ascii="Verdana" w:hAnsi="Verdana"/>
          <w:sz w:val="20"/>
          <w:szCs w:val="20"/>
          <w:lang w:val="sl-SI"/>
        </w:rPr>
        <w:t xml:space="preserve"> pa bo brezhibno izvrševal vse obveznosti, ki so vezane na </w:t>
      </w:r>
      <w:r w:rsidR="00AE0AD8">
        <w:rPr>
          <w:rFonts w:ascii="Verdana" w:hAnsi="Verdana"/>
          <w:sz w:val="20"/>
          <w:szCs w:val="20"/>
          <w:lang w:val="sl-SI"/>
        </w:rPr>
        <w:t>oprem</w:t>
      </w:r>
      <w:r w:rsidRPr="00D34477">
        <w:rPr>
          <w:rFonts w:ascii="Verdana" w:hAnsi="Verdana"/>
          <w:sz w:val="20"/>
          <w:szCs w:val="20"/>
          <w:lang w:val="sl-SI"/>
        </w:rPr>
        <w:t>o;</w:t>
      </w:r>
    </w:p>
    <w:p w14:paraId="33B7157C" w14:textId="77777777"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da bodo postranske storitve (instalacija, postavitev) opravljene brezhibno.</w:t>
      </w:r>
    </w:p>
    <w:p w14:paraId="11BFF42A" w14:textId="6D03C363"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Jamstvo </w:t>
      </w:r>
      <w:r>
        <w:rPr>
          <w:rFonts w:ascii="Verdana" w:hAnsi="Verdana"/>
          <w:sz w:val="20"/>
          <w:szCs w:val="20"/>
          <w:lang w:val="sl-SI"/>
        </w:rPr>
        <w:t>izvajalc</w:t>
      </w:r>
      <w:r w:rsidRPr="00D34477">
        <w:rPr>
          <w:rFonts w:ascii="Verdana" w:hAnsi="Verdana"/>
          <w:sz w:val="20"/>
          <w:szCs w:val="20"/>
          <w:lang w:val="sl-SI"/>
        </w:rPr>
        <w:t xml:space="preserve">a za skrite napake na </w:t>
      </w:r>
      <w:r w:rsidR="00AE0AD8">
        <w:rPr>
          <w:rFonts w:ascii="Verdana" w:hAnsi="Verdana"/>
          <w:sz w:val="20"/>
          <w:szCs w:val="20"/>
          <w:lang w:val="sl-SI"/>
        </w:rPr>
        <w:t>oprem</w:t>
      </w:r>
      <w:r w:rsidR="00B61C62">
        <w:rPr>
          <w:rFonts w:ascii="Verdana" w:hAnsi="Verdana"/>
          <w:sz w:val="20"/>
          <w:szCs w:val="20"/>
          <w:lang w:val="sl-SI"/>
        </w:rPr>
        <w:t xml:space="preserve">i </w:t>
      </w:r>
      <w:r w:rsidRPr="00D34477">
        <w:rPr>
          <w:rFonts w:ascii="Verdana" w:hAnsi="Verdana"/>
          <w:sz w:val="20"/>
          <w:szCs w:val="20"/>
          <w:lang w:val="sl-SI"/>
        </w:rPr>
        <w:t xml:space="preserve">velja še </w:t>
      </w:r>
      <w:r w:rsidR="00905A08">
        <w:rPr>
          <w:rFonts w:ascii="Verdana" w:hAnsi="Verdana"/>
          <w:sz w:val="20"/>
          <w:szCs w:val="20"/>
          <w:lang w:val="sl-SI"/>
        </w:rPr>
        <w:t>2 leti</w:t>
      </w:r>
      <w:r w:rsidRPr="00D34477">
        <w:rPr>
          <w:rFonts w:ascii="Verdana" w:hAnsi="Verdana"/>
          <w:sz w:val="20"/>
          <w:szCs w:val="20"/>
          <w:lang w:val="sl-SI"/>
        </w:rPr>
        <w:t xml:space="preserve"> po dobavi (pri sukcesivni dobavi šteto od dneva zadnje dobave). Če se v tem roku pri kateremkoli kosu dobavljenega </w:t>
      </w:r>
      <w:r w:rsidR="00AE0AD8">
        <w:rPr>
          <w:rFonts w:ascii="Verdana" w:hAnsi="Verdana"/>
          <w:sz w:val="20"/>
          <w:szCs w:val="20"/>
          <w:lang w:val="sl-SI"/>
        </w:rPr>
        <w:t>oprem</w:t>
      </w:r>
      <w:r w:rsidRPr="00D34477">
        <w:rPr>
          <w:rFonts w:ascii="Verdana" w:hAnsi="Verdana"/>
          <w:sz w:val="20"/>
          <w:szCs w:val="20"/>
          <w:lang w:val="sl-SI"/>
        </w:rPr>
        <w:t xml:space="preserve">a pokažejo zgoraj našteta odstopanja ali napake, lahko naročnik razdre pogodbo delno ali v celoti. Prav tako jo lahko razdre v celoti, če </w:t>
      </w:r>
      <w:r>
        <w:rPr>
          <w:rFonts w:ascii="Verdana" w:hAnsi="Verdana"/>
          <w:sz w:val="20"/>
          <w:szCs w:val="20"/>
          <w:lang w:val="sl-SI"/>
        </w:rPr>
        <w:t xml:space="preserve">izvajalec </w:t>
      </w:r>
      <w:r w:rsidRPr="00D34477">
        <w:rPr>
          <w:rFonts w:ascii="Verdana" w:hAnsi="Verdana"/>
          <w:sz w:val="20"/>
          <w:szCs w:val="20"/>
          <w:lang w:val="sl-SI"/>
        </w:rPr>
        <w:t>z dobavo (delno ali v celoti) zamuja za več kot 14 dni.</w:t>
      </w:r>
      <w:r w:rsidR="00905A08">
        <w:rPr>
          <w:rFonts w:ascii="Verdana" w:hAnsi="Verdana"/>
          <w:sz w:val="20"/>
          <w:szCs w:val="20"/>
          <w:lang w:val="sl-SI"/>
        </w:rPr>
        <w:t xml:space="preserve"> Za gradbena dela veljajo zakonski jamčevalni in garancijski roki.</w:t>
      </w:r>
    </w:p>
    <w:p w14:paraId="0C06B8FE" w14:textId="77777777"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celotno količino </w:t>
      </w:r>
      <w:r w:rsidR="00AE0AD8">
        <w:rPr>
          <w:rFonts w:ascii="Verdana" w:hAnsi="Verdana"/>
          <w:sz w:val="20"/>
          <w:szCs w:val="20"/>
          <w:lang w:val="sl-SI"/>
        </w:rPr>
        <w:t>oprem</w:t>
      </w:r>
      <w:r w:rsidRPr="00D34477">
        <w:rPr>
          <w:rFonts w:ascii="Verdana" w:hAnsi="Verdana"/>
          <w:sz w:val="20"/>
          <w:szCs w:val="20"/>
          <w:lang w:val="sl-SI"/>
        </w:rPr>
        <w:t xml:space="preserve">a, ki je predmet te pogodbe in je tehnične narave, daje </w:t>
      </w:r>
      <w:r>
        <w:rPr>
          <w:rFonts w:ascii="Verdana" w:hAnsi="Verdana"/>
          <w:sz w:val="20"/>
          <w:szCs w:val="20"/>
          <w:lang w:val="sl-SI"/>
        </w:rPr>
        <w:t>izvajalec</w:t>
      </w:r>
      <w:r w:rsidRPr="00D34477">
        <w:rPr>
          <w:rFonts w:ascii="Verdana" w:hAnsi="Verdana"/>
          <w:sz w:val="20"/>
          <w:szCs w:val="20"/>
          <w:lang w:val="sl-SI"/>
        </w:rPr>
        <w:t xml:space="preserve"> garancijo za brezhibno tehnično delovanje v roku, ki je določen v tej pogodbi (garancijski rok). Garancijski rok teče od dneva podpisa dobavnice</w:t>
      </w:r>
      <w:r>
        <w:rPr>
          <w:rFonts w:ascii="Verdana" w:hAnsi="Verdana"/>
          <w:sz w:val="20"/>
          <w:szCs w:val="20"/>
          <w:lang w:val="sl-SI"/>
        </w:rPr>
        <w:t>/prevzemnega zapisnika</w:t>
      </w:r>
      <w:r w:rsidRPr="00D34477">
        <w:rPr>
          <w:rFonts w:ascii="Verdana" w:hAnsi="Verdana"/>
          <w:sz w:val="20"/>
          <w:szCs w:val="20"/>
          <w:lang w:val="sl-SI"/>
        </w:rPr>
        <w:t xml:space="preserve">. Če je bilo </w:t>
      </w:r>
      <w:r w:rsidR="00AE0AD8">
        <w:rPr>
          <w:rFonts w:ascii="Verdana" w:hAnsi="Verdana"/>
          <w:sz w:val="20"/>
          <w:szCs w:val="20"/>
          <w:lang w:val="sl-SI"/>
        </w:rPr>
        <w:t>oprem</w:t>
      </w:r>
      <w:r w:rsidRPr="00D34477">
        <w:rPr>
          <w:rFonts w:ascii="Verdana" w:hAnsi="Verdana"/>
          <w:sz w:val="20"/>
          <w:szCs w:val="20"/>
          <w:lang w:val="sl-SI"/>
        </w:rPr>
        <w:t xml:space="preserve">o v garancijskem roku zamenjano ali bistveno popravljeno, začne teči garancijski rok znova in je </w:t>
      </w:r>
      <w:r>
        <w:rPr>
          <w:rFonts w:ascii="Verdana" w:hAnsi="Verdana"/>
          <w:sz w:val="20"/>
          <w:szCs w:val="20"/>
          <w:lang w:val="sl-SI"/>
        </w:rPr>
        <w:t>izvajalec</w:t>
      </w:r>
      <w:r w:rsidRPr="00D34477">
        <w:rPr>
          <w:rFonts w:ascii="Verdana" w:hAnsi="Verdana"/>
          <w:sz w:val="20"/>
          <w:szCs w:val="20"/>
          <w:lang w:val="sl-SI"/>
        </w:rPr>
        <w:t xml:space="preserve"> dolžan izdati nov garancijski list. Garancijski roki za posamezno </w:t>
      </w:r>
      <w:r w:rsidR="00AE0AD8">
        <w:rPr>
          <w:rFonts w:ascii="Verdana" w:hAnsi="Verdana"/>
          <w:sz w:val="20"/>
          <w:szCs w:val="20"/>
          <w:lang w:val="sl-SI"/>
        </w:rPr>
        <w:t>oprem</w:t>
      </w:r>
      <w:r w:rsidRPr="00D34477">
        <w:rPr>
          <w:rFonts w:ascii="Verdana" w:hAnsi="Verdana"/>
          <w:sz w:val="20"/>
          <w:szCs w:val="20"/>
          <w:lang w:val="sl-SI"/>
        </w:rPr>
        <w:t xml:space="preserve">o ali komponente </w:t>
      </w:r>
      <w:r w:rsidR="00AE0AD8">
        <w:rPr>
          <w:rFonts w:ascii="Verdana" w:hAnsi="Verdana"/>
          <w:sz w:val="20"/>
          <w:szCs w:val="20"/>
          <w:lang w:val="sl-SI"/>
        </w:rPr>
        <w:t>oprem</w:t>
      </w:r>
      <w:r w:rsidRPr="00D34477">
        <w:rPr>
          <w:rFonts w:ascii="Verdana" w:hAnsi="Verdana"/>
          <w:sz w:val="20"/>
          <w:szCs w:val="20"/>
          <w:lang w:val="sl-SI"/>
        </w:rPr>
        <w:t>a so lahko tudi drugačni, če je tako določeno. Za programsko opremo veljajo garancijski in licenčni pogoji, ki jih proizvajalec te opreme nudi za posamezne programske proizvode.</w:t>
      </w:r>
    </w:p>
    <w:p w14:paraId="78F3918E" w14:textId="77777777" w:rsidR="000D5380" w:rsidRPr="00D34477"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8. </w:t>
      </w:r>
      <w:r w:rsidRPr="00D34477">
        <w:rPr>
          <w:rFonts w:ascii="Verdana" w:hAnsi="Verdana"/>
          <w:sz w:val="20"/>
          <w:szCs w:val="20"/>
          <w:lang w:val="sl-SI"/>
        </w:rPr>
        <w:t>člen</w:t>
      </w:r>
    </w:p>
    <w:p w14:paraId="3323F803"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ODPRAVA NAPAKE IN NADOMESTNI DELI</w:t>
      </w:r>
    </w:p>
    <w:p w14:paraId="05EE55A6" w14:textId="77777777"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zaveže, da bo za odpravo napake dobavljenega </w:t>
      </w:r>
      <w:r w:rsidR="00AE0AD8">
        <w:rPr>
          <w:rFonts w:ascii="Verdana" w:hAnsi="Verdana"/>
          <w:sz w:val="20"/>
          <w:szCs w:val="20"/>
          <w:lang w:val="sl-SI"/>
        </w:rPr>
        <w:t>oprem</w:t>
      </w:r>
      <w:r w:rsidRPr="00D34477">
        <w:rPr>
          <w:rFonts w:ascii="Verdana" w:hAnsi="Verdana"/>
          <w:sz w:val="20"/>
          <w:szCs w:val="20"/>
          <w:lang w:val="sl-SI"/>
        </w:rPr>
        <w:t>a v času garancijskega roka nemoteno zagotavljal servis na lastne stroške praviloma na lokaciji dobave vključno s prevoznimi stroški na lokacijo.</w:t>
      </w:r>
    </w:p>
    <w:p w14:paraId="23586A84" w14:textId="77777777"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čas obvestila se šteje čas, ko je sporočilo dospelo do </w:t>
      </w:r>
      <w:r>
        <w:rPr>
          <w:rFonts w:ascii="Verdana" w:hAnsi="Verdana"/>
          <w:sz w:val="20"/>
          <w:szCs w:val="20"/>
          <w:lang w:val="sl-SI"/>
        </w:rPr>
        <w:t>izvajalc</w:t>
      </w:r>
      <w:r w:rsidRPr="00D34477">
        <w:rPr>
          <w:rFonts w:ascii="Verdana" w:hAnsi="Verdana"/>
          <w:sz w:val="20"/>
          <w:szCs w:val="20"/>
          <w:lang w:val="sl-SI"/>
        </w:rPr>
        <w:t xml:space="preserve">a na telefonsko številko ali e-pošto, navedeno v tej pogodbi, pod pogojem, da je bilo oddano s strani naročnika </w:t>
      </w:r>
      <w:r w:rsidRPr="00D34477">
        <w:rPr>
          <w:rFonts w:ascii="Verdana" w:hAnsi="Verdana"/>
          <w:sz w:val="20"/>
          <w:szCs w:val="20"/>
          <w:lang w:val="sl-SI"/>
        </w:rPr>
        <w:lastRenderedPageBreak/>
        <w:t xml:space="preserve">ali končnega uporabnika in vsebuje najmanj nujno potrebne podatke za identifikacijo </w:t>
      </w:r>
      <w:r w:rsidR="00AE0AD8">
        <w:rPr>
          <w:rFonts w:ascii="Verdana" w:hAnsi="Verdana"/>
          <w:sz w:val="20"/>
          <w:szCs w:val="20"/>
          <w:lang w:val="sl-SI"/>
        </w:rPr>
        <w:t>oprem</w:t>
      </w:r>
      <w:r w:rsidRPr="00D34477">
        <w:rPr>
          <w:rFonts w:ascii="Verdana" w:hAnsi="Verdana"/>
          <w:sz w:val="20"/>
          <w:szCs w:val="20"/>
          <w:lang w:val="sl-SI"/>
        </w:rPr>
        <w:t xml:space="preserve">a. V primeru kritične okvare se kot čas prijave šteje tudi čas telefonskega sporočila na številko, navedeno v pogodbi, če je tako sporočilo najkasneje v enem delovnem dnevu potrjeno </w:t>
      </w:r>
      <w:r>
        <w:rPr>
          <w:rFonts w:ascii="Verdana" w:hAnsi="Verdana"/>
          <w:sz w:val="20"/>
          <w:szCs w:val="20"/>
          <w:lang w:val="sl-SI"/>
        </w:rPr>
        <w:t xml:space="preserve">preko </w:t>
      </w:r>
      <w:r w:rsidRPr="00D34477">
        <w:rPr>
          <w:rFonts w:ascii="Verdana" w:hAnsi="Verdana"/>
          <w:sz w:val="20"/>
          <w:szCs w:val="20"/>
          <w:lang w:val="sl-SI"/>
        </w:rPr>
        <w:t xml:space="preserve">e-pošte. Številke, naslovi in osebe za medsebojno komunikacijo se lahko zamenjajo na podlagi dogovora med naročnikom in </w:t>
      </w:r>
      <w:r>
        <w:rPr>
          <w:rFonts w:ascii="Verdana" w:hAnsi="Verdana"/>
          <w:sz w:val="20"/>
          <w:szCs w:val="20"/>
          <w:lang w:val="sl-SI"/>
        </w:rPr>
        <w:t>izvajalc</w:t>
      </w:r>
      <w:r w:rsidRPr="00D34477">
        <w:rPr>
          <w:rFonts w:ascii="Verdana" w:hAnsi="Verdana"/>
          <w:sz w:val="20"/>
          <w:szCs w:val="20"/>
          <w:lang w:val="sl-SI"/>
        </w:rPr>
        <w:t>em.</w:t>
      </w:r>
    </w:p>
    <w:p w14:paraId="11FB200D" w14:textId="2E3AFA22"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napaka ni odpravljena v pogodbenem roku, mora </w:t>
      </w:r>
      <w:r>
        <w:rPr>
          <w:rFonts w:ascii="Verdana" w:hAnsi="Verdana"/>
          <w:sz w:val="20"/>
          <w:szCs w:val="20"/>
          <w:lang w:val="sl-SI"/>
        </w:rPr>
        <w:t>izvajalec</w:t>
      </w:r>
      <w:r w:rsidRPr="00D34477">
        <w:rPr>
          <w:rFonts w:ascii="Verdana" w:hAnsi="Verdana"/>
          <w:sz w:val="20"/>
          <w:szCs w:val="20"/>
          <w:lang w:val="sl-SI"/>
        </w:rPr>
        <w:t xml:space="preserve"> uporabniku po preteku tega roka za čas odprave napake zagotoviti enakovredno nadomestno </w:t>
      </w:r>
      <w:r w:rsidR="00AE0AD8">
        <w:rPr>
          <w:rFonts w:ascii="Verdana" w:hAnsi="Verdana"/>
          <w:sz w:val="20"/>
          <w:szCs w:val="20"/>
          <w:lang w:val="sl-SI"/>
        </w:rPr>
        <w:t>oprem</w:t>
      </w:r>
      <w:r w:rsidRPr="00D34477">
        <w:rPr>
          <w:rFonts w:ascii="Verdana" w:hAnsi="Verdana"/>
          <w:sz w:val="20"/>
          <w:szCs w:val="20"/>
          <w:lang w:val="sl-SI"/>
        </w:rPr>
        <w:t xml:space="preserve">o. V tem primeru se garancijski rok podaljša za čas odprave napake. </w:t>
      </w:r>
      <w:r>
        <w:rPr>
          <w:rFonts w:ascii="Verdana" w:hAnsi="Verdana"/>
          <w:sz w:val="20"/>
          <w:szCs w:val="20"/>
          <w:lang w:val="sl-SI"/>
        </w:rPr>
        <w:t>Izvajalec</w:t>
      </w:r>
      <w:r w:rsidRPr="00D34477">
        <w:rPr>
          <w:rFonts w:ascii="Verdana" w:hAnsi="Verdana"/>
          <w:sz w:val="20"/>
          <w:szCs w:val="20"/>
          <w:lang w:val="sl-SI"/>
        </w:rPr>
        <w:t xml:space="preserve"> se zaveže, da bo v primeru, če bo odprava napake na </w:t>
      </w:r>
      <w:r w:rsidR="00AE0AD8">
        <w:rPr>
          <w:rFonts w:ascii="Verdana" w:hAnsi="Verdana"/>
          <w:sz w:val="20"/>
          <w:szCs w:val="20"/>
          <w:lang w:val="sl-SI"/>
        </w:rPr>
        <w:t>oprem</w:t>
      </w:r>
      <w:r w:rsidR="0040480B">
        <w:rPr>
          <w:rFonts w:ascii="Verdana" w:hAnsi="Verdana"/>
          <w:sz w:val="20"/>
          <w:szCs w:val="20"/>
          <w:lang w:val="sl-SI"/>
        </w:rPr>
        <w:t>i</w:t>
      </w:r>
      <w:r w:rsidRPr="00D34477">
        <w:rPr>
          <w:rFonts w:ascii="Verdana" w:hAnsi="Verdana"/>
          <w:sz w:val="20"/>
          <w:szCs w:val="20"/>
          <w:lang w:val="sl-SI"/>
        </w:rPr>
        <w:t xml:space="preserve"> trajala dalj časa, kot je navedeno v pogodbi, oziroma če se bo enaka napaka na posameznem kosu </w:t>
      </w:r>
      <w:r w:rsidR="00AE0AD8">
        <w:rPr>
          <w:rFonts w:ascii="Verdana" w:hAnsi="Verdana"/>
          <w:sz w:val="20"/>
          <w:szCs w:val="20"/>
          <w:lang w:val="sl-SI"/>
        </w:rPr>
        <w:t>oprem</w:t>
      </w:r>
      <w:r w:rsidRPr="00D34477">
        <w:rPr>
          <w:rFonts w:ascii="Verdana" w:hAnsi="Verdana"/>
          <w:sz w:val="20"/>
          <w:szCs w:val="20"/>
          <w:lang w:val="sl-SI"/>
        </w:rPr>
        <w:t xml:space="preserve">a ponovila najmanj trikrat, tako </w:t>
      </w:r>
      <w:r w:rsidR="00AE0AD8">
        <w:rPr>
          <w:rFonts w:ascii="Verdana" w:hAnsi="Verdana"/>
          <w:sz w:val="20"/>
          <w:szCs w:val="20"/>
          <w:lang w:val="sl-SI"/>
        </w:rPr>
        <w:t>oprem</w:t>
      </w:r>
      <w:r w:rsidRPr="00D34477">
        <w:rPr>
          <w:rFonts w:ascii="Verdana" w:hAnsi="Verdana"/>
          <w:sz w:val="20"/>
          <w:szCs w:val="20"/>
          <w:lang w:val="sl-SI"/>
        </w:rPr>
        <w:t>o zamenjal z enakovrednim nov</w:t>
      </w:r>
      <w:r w:rsidR="0040480B">
        <w:rPr>
          <w:rFonts w:ascii="Verdana" w:hAnsi="Verdana"/>
          <w:sz w:val="20"/>
          <w:szCs w:val="20"/>
          <w:lang w:val="sl-SI"/>
        </w:rPr>
        <w:t>o</w:t>
      </w:r>
      <w:r w:rsidRPr="00D34477">
        <w:rPr>
          <w:rFonts w:ascii="Verdana" w:hAnsi="Verdana"/>
          <w:sz w:val="20"/>
          <w:szCs w:val="20"/>
          <w:lang w:val="sl-SI"/>
        </w:rPr>
        <w:t xml:space="preserve"> </w:t>
      </w:r>
      <w:r w:rsidR="00AE0AD8">
        <w:rPr>
          <w:rFonts w:ascii="Verdana" w:hAnsi="Verdana"/>
          <w:sz w:val="20"/>
          <w:szCs w:val="20"/>
          <w:lang w:val="sl-SI"/>
        </w:rPr>
        <w:t>oprem</w:t>
      </w:r>
      <w:r w:rsidRPr="00D34477">
        <w:rPr>
          <w:rFonts w:ascii="Verdana" w:hAnsi="Verdana"/>
          <w:sz w:val="20"/>
          <w:szCs w:val="20"/>
          <w:lang w:val="sl-SI"/>
        </w:rPr>
        <w:t>o</w:t>
      </w:r>
      <w:bookmarkStart w:id="0" w:name="_GoBack"/>
      <w:bookmarkEnd w:id="0"/>
      <w:r w:rsidRPr="00D34477">
        <w:rPr>
          <w:rFonts w:ascii="Verdana" w:hAnsi="Verdana"/>
          <w:sz w:val="20"/>
          <w:szCs w:val="20"/>
          <w:lang w:val="sl-SI"/>
        </w:rPr>
        <w:t xml:space="preserve">. Vsi transportni in drugi stroški v zvezi z odpravo napake v času garancijskega roka bremenijo </w:t>
      </w:r>
      <w:r>
        <w:rPr>
          <w:rFonts w:ascii="Verdana" w:hAnsi="Verdana"/>
          <w:sz w:val="20"/>
          <w:szCs w:val="20"/>
          <w:lang w:val="sl-SI"/>
        </w:rPr>
        <w:t>izvajalc</w:t>
      </w:r>
      <w:r w:rsidRPr="00D34477">
        <w:rPr>
          <w:rFonts w:ascii="Verdana" w:hAnsi="Verdana"/>
          <w:sz w:val="20"/>
          <w:szCs w:val="20"/>
          <w:lang w:val="sl-SI"/>
        </w:rPr>
        <w:t>a.</w:t>
      </w:r>
    </w:p>
    <w:p w14:paraId="6A093AE2" w14:textId="77777777"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zavezuje, da bo v roku določenem v tej pogodbi, zagotavljal nadomestne dele. V primeru neizpolnitve obveznosti iz prejšnjega odstavka je </w:t>
      </w:r>
      <w:r>
        <w:rPr>
          <w:rFonts w:ascii="Verdana" w:hAnsi="Verdana"/>
          <w:sz w:val="20"/>
          <w:szCs w:val="20"/>
          <w:lang w:val="sl-SI"/>
        </w:rPr>
        <w:t>izvajalec</w:t>
      </w:r>
      <w:r w:rsidRPr="00D34477">
        <w:rPr>
          <w:rFonts w:ascii="Verdana" w:hAnsi="Verdana"/>
          <w:sz w:val="20"/>
          <w:szCs w:val="20"/>
          <w:lang w:val="sl-SI"/>
        </w:rPr>
        <w:t xml:space="preserve"> dolžan naročniku povrniti vse dodatne stroške in škodo, ki bi jih naročnik zaradi tega utrpel.</w:t>
      </w:r>
    </w:p>
    <w:p w14:paraId="7F24D7B9" w14:textId="77777777" w:rsidR="000D5380" w:rsidRPr="00D34477"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9. </w:t>
      </w:r>
      <w:r w:rsidRPr="00D34477">
        <w:rPr>
          <w:rFonts w:ascii="Verdana" w:hAnsi="Verdana"/>
          <w:sz w:val="20"/>
          <w:szCs w:val="20"/>
          <w:lang w:val="sl-SI"/>
        </w:rPr>
        <w:t>člen</w:t>
      </w:r>
    </w:p>
    <w:p w14:paraId="4374DC6D"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14:paraId="75392420" w14:textId="77777777"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14:paraId="2C2BDA5C" w14:textId="77777777"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14:paraId="2964C348" w14:textId="77777777"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14:paraId="19A45C0D" w14:textId="77777777" w:rsidR="000D5380" w:rsidRPr="00AA0742" w:rsidRDefault="000D5380"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10</w:t>
      </w:r>
      <w:r w:rsidRPr="00AA0742">
        <w:rPr>
          <w:rFonts w:ascii="Verdana" w:hAnsi="Verdana"/>
          <w:sz w:val="20"/>
          <w:szCs w:val="20"/>
          <w:lang w:val="sl-SI"/>
        </w:rPr>
        <w:t>.</w:t>
      </w:r>
      <w:r>
        <w:rPr>
          <w:rFonts w:ascii="Verdana" w:hAnsi="Verdana"/>
          <w:sz w:val="20"/>
          <w:szCs w:val="20"/>
          <w:lang w:val="sl-SI"/>
        </w:rPr>
        <w:t xml:space="preserve"> </w:t>
      </w:r>
      <w:r w:rsidRPr="00AA0742">
        <w:rPr>
          <w:rFonts w:ascii="Verdana" w:hAnsi="Verdana"/>
          <w:sz w:val="20"/>
          <w:szCs w:val="20"/>
          <w:lang w:val="sl-SI"/>
        </w:rPr>
        <w:t>člen</w:t>
      </w:r>
    </w:p>
    <w:p w14:paraId="516C2FB8"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14:paraId="3E6F8D3F" w14:textId="77777777" w:rsidR="000D5380" w:rsidRPr="00D34477" w:rsidRDefault="000D5380" w:rsidP="00B83186">
      <w:pPr>
        <w:widowControl w:val="0"/>
        <w:numPr>
          <w:ilvl w:val="2"/>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s pogodbo dogovorjeno zavarovanje za dobro izvedbo pogodbenih obveznosti, mora </w:t>
      </w:r>
      <w:r>
        <w:rPr>
          <w:rFonts w:ascii="Verdana" w:hAnsi="Verdana"/>
          <w:sz w:val="20"/>
          <w:szCs w:val="20"/>
          <w:lang w:val="sl-SI"/>
        </w:rPr>
        <w:t>izvajalec</w:t>
      </w:r>
      <w:r w:rsidRPr="00D34477">
        <w:rPr>
          <w:rFonts w:ascii="Verdana" w:hAnsi="Verdana"/>
          <w:sz w:val="20"/>
          <w:szCs w:val="20"/>
          <w:lang w:val="sl-SI"/>
        </w:rPr>
        <w:t xml:space="preserve"> najkasneje v desetih dneh od prejema izvoda podpisane pogodbe s strani naročnika, kot pogoj za veljavnost pogodbe naročniku izročiti finančno zavarovanje </w:t>
      </w:r>
      <w:r w:rsidR="00372685" w:rsidRPr="00372685">
        <w:rPr>
          <w:rFonts w:ascii="Verdana" w:hAnsi="Verdana"/>
          <w:sz w:val="20"/>
          <w:szCs w:val="20"/>
          <w:lang w:val="sl-SI"/>
        </w:rPr>
        <w:t xml:space="preserve">za dobro izvedbo pogodbenih obveznosti </w:t>
      </w:r>
      <w:r w:rsidRPr="00D34477">
        <w:rPr>
          <w:rFonts w:ascii="Verdana" w:hAnsi="Verdana"/>
          <w:sz w:val="20"/>
          <w:szCs w:val="20"/>
          <w:lang w:val="sl-SI"/>
        </w:rPr>
        <w:t xml:space="preserve">v zahtevani obliki, v višini in z veljavnostjo, kot je določeno v pogodbi, ki ga lahko naročnik unovči </w:t>
      </w:r>
      <w:r w:rsidR="00C65A75">
        <w:rPr>
          <w:rFonts w:ascii="Verdana" w:hAnsi="Verdana"/>
          <w:sz w:val="20"/>
          <w:szCs w:val="20"/>
          <w:lang w:val="sl-SI"/>
        </w:rPr>
        <w:t>v naslednjih primerih</w:t>
      </w:r>
      <w:r w:rsidRPr="00D34477">
        <w:rPr>
          <w:rFonts w:ascii="Verdana" w:hAnsi="Verdana"/>
          <w:sz w:val="20"/>
          <w:szCs w:val="20"/>
          <w:lang w:val="sl-SI"/>
        </w:rPr>
        <w:t>:</w:t>
      </w:r>
    </w:p>
    <w:p w14:paraId="588A76D6" w14:textId="77777777"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14:paraId="52FDDE7C" w14:textId="77777777"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sidR="00F770A1">
        <w:rPr>
          <w:rFonts w:ascii="Verdana" w:hAnsi="Verdana"/>
          <w:sz w:val="20"/>
          <w:szCs w:val="20"/>
          <w:lang w:val="sl-SI"/>
        </w:rPr>
        <w:t>naročnik razdre</w:t>
      </w:r>
      <w:r w:rsidRPr="00D34477">
        <w:rPr>
          <w:rFonts w:ascii="Verdana" w:hAnsi="Verdana"/>
          <w:sz w:val="20"/>
          <w:szCs w:val="20"/>
          <w:lang w:val="sl-SI"/>
        </w:rPr>
        <w:t xml:space="preserve"> pogodbo zaradi kršitev ali zamude na strani </w:t>
      </w:r>
      <w:r>
        <w:rPr>
          <w:rFonts w:ascii="Verdana" w:hAnsi="Verdana"/>
          <w:sz w:val="20"/>
          <w:szCs w:val="20"/>
          <w:lang w:val="sl-SI"/>
        </w:rPr>
        <w:t>izvajalc</w:t>
      </w:r>
      <w:r w:rsidRPr="00D34477">
        <w:rPr>
          <w:rFonts w:ascii="Verdana" w:hAnsi="Verdana"/>
          <w:sz w:val="20"/>
          <w:szCs w:val="20"/>
          <w:lang w:val="sl-SI"/>
        </w:rPr>
        <w:t>a;</w:t>
      </w:r>
    </w:p>
    <w:p w14:paraId="704D26B7" w14:textId="77777777"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w:t>
      </w:r>
      <w:proofErr w:type="spellStart"/>
      <w:r w:rsidRPr="00D34477">
        <w:rPr>
          <w:rFonts w:ascii="Verdana" w:hAnsi="Verdana"/>
          <w:sz w:val="20"/>
          <w:szCs w:val="20"/>
          <w:lang w:val="sl-SI"/>
        </w:rPr>
        <w:t>nesolventnost</w:t>
      </w:r>
      <w:proofErr w:type="spellEnd"/>
      <w:r w:rsidRPr="00D34477">
        <w:rPr>
          <w:rFonts w:ascii="Verdana" w:hAnsi="Verdana"/>
          <w:sz w:val="20"/>
          <w:szCs w:val="20"/>
          <w:lang w:val="sl-SI"/>
        </w:rPr>
        <w:t>, prisilno poravnavo ali stečaj;</w:t>
      </w:r>
    </w:p>
    <w:p w14:paraId="5AD33B5B" w14:textId="77777777" w:rsidR="000D5380" w:rsidRDefault="00F770A1" w:rsidP="00B83186">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če </w:t>
      </w:r>
      <w:r w:rsidR="000D5380">
        <w:rPr>
          <w:rFonts w:ascii="Verdana" w:hAnsi="Verdana"/>
          <w:sz w:val="20"/>
          <w:szCs w:val="20"/>
          <w:lang w:val="sl-SI"/>
        </w:rPr>
        <w:t>izvajalec</w:t>
      </w:r>
      <w:r>
        <w:rPr>
          <w:rFonts w:ascii="Verdana" w:hAnsi="Verdana"/>
          <w:sz w:val="20"/>
          <w:szCs w:val="20"/>
          <w:lang w:val="sl-SI"/>
        </w:rPr>
        <w:t xml:space="preserve"> krši zaupnost podatkov;</w:t>
      </w:r>
    </w:p>
    <w:p w14:paraId="7498FC14" w14:textId="77777777" w:rsidR="00F770A1" w:rsidRPr="00B032DF" w:rsidRDefault="00F770A1" w:rsidP="00F770A1">
      <w:pPr>
        <w:pStyle w:val="ListParagraph"/>
        <w:numPr>
          <w:ilvl w:val="3"/>
          <w:numId w:val="31"/>
        </w:numPr>
        <w:spacing w:after="120" w:line="240" w:lineRule="auto"/>
        <w:contextualSpacing w:val="0"/>
        <w:jc w:val="both"/>
        <w:rPr>
          <w:rFonts w:ascii="Verdana" w:hAnsi="Verdana"/>
          <w:sz w:val="20"/>
          <w:szCs w:val="20"/>
          <w:lang w:val="sl-SI"/>
        </w:rPr>
      </w:pPr>
      <w:r w:rsidRPr="00B032DF">
        <w:rPr>
          <w:rFonts w:ascii="Verdana" w:hAnsi="Verdana"/>
          <w:sz w:val="20"/>
          <w:szCs w:val="20"/>
          <w:lang w:val="sl-SI"/>
        </w:rPr>
        <w:t>če izvajalec petnajst dni pred iztekom letnega zavarovanja ne predloži novega istovrstnega finančnega zavarovanja;</w:t>
      </w:r>
    </w:p>
    <w:p w14:paraId="2C0B8C4B" w14:textId="77777777" w:rsidR="00F770A1" w:rsidRDefault="00F770A1" w:rsidP="00F770A1">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Pr>
          <w:rFonts w:ascii="Verdana" w:hAnsi="Verdana"/>
          <w:sz w:val="20"/>
          <w:szCs w:val="20"/>
          <w:lang w:val="sl-SI"/>
        </w:rPr>
        <w:t>finančnega zavarovanja</w:t>
      </w:r>
      <w:r w:rsidRPr="00D34477">
        <w:rPr>
          <w:rFonts w:ascii="Verdana" w:hAnsi="Verdana"/>
          <w:sz w:val="20"/>
          <w:szCs w:val="20"/>
          <w:lang w:val="sl-SI"/>
        </w:rPr>
        <w:t xml:space="preserve"> za odpravo napak v garancijskem roku</w:t>
      </w:r>
      <w:r>
        <w:rPr>
          <w:rFonts w:ascii="Verdana" w:hAnsi="Verdana"/>
          <w:sz w:val="20"/>
          <w:szCs w:val="20"/>
          <w:lang w:val="sl-SI"/>
        </w:rPr>
        <w:t>, v kolikor je le-to zahtevano</w:t>
      </w:r>
      <w:r w:rsidRPr="00D34477">
        <w:rPr>
          <w:rFonts w:ascii="Verdana" w:hAnsi="Verdana"/>
          <w:sz w:val="20"/>
          <w:szCs w:val="20"/>
          <w:lang w:val="sl-SI"/>
        </w:rPr>
        <w:t>;</w:t>
      </w:r>
    </w:p>
    <w:p w14:paraId="5211EAFE" w14:textId="77777777" w:rsidR="0001474F" w:rsidRPr="0001474F" w:rsidRDefault="0001474F" w:rsidP="0001474F">
      <w:pPr>
        <w:pStyle w:val="ListParagraph"/>
        <w:numPr>
          <w:ilvl w:val="3"/>
          <w:numId w:val="31"/>
        </w:numPr>
        <w:spacing w:after="120" w:line="240" w:lineRule="auto"/>
        <w:contextualSpacing w:val="0"/>
        <w:jc w:val="both"/>
        <w:rPr>
          <w:rFonts w:ascii="Verdana" w:hAnsi="Verdana"/>
          <w:sz w:val="20"/>
          <w:szCs w:val="20"/>
          <w:lang w:val="sl-SI"/>
        </w:rPr>
      </w:pPr>
      <w:r w:rsidRPr="00674474">
        <w:rPr>
          <w:rFonts w:ascii="Verdana" w:hAnsi="Verdana"/>
          <w:sz w:val="20"/>
          <w:szCs w:val="20"/>
          <w:lang w:val="sl-SI"/>
        </w:rPr>
        <w:t>če izvajalec</w:t>
      </w:r>
      <w:r>
        <w:rPr>
          <w:rFonts w:ascii="Verdana" w:hAnsi="Verdana"/>
          <w:sz w:val="20"/>
          <w:szCs w:val="20"/>
          <w:lang w:val="sl-SI"/>
        </w:rPr>
        <w:t xml:space="preserve"> brez dogovora</w:t>
      </w:r>
      <w:r w:rsidRPr="00674474">
        <w:rPr>
          <w:rFonts w:ascii="Verdana" w:hAnsi="Verdana"/>
          <w:sz w:val="20"/>
          <w:szCs w:val="20"/>
          <w:lang w:val="sl-SI"/>
        </w:rPr>
        <w:t xml:space="preserve"> </w:t>
      </w:r>
      <w:r>
        <w:rPr>
          <w:rFonts w:ascii="Verdana" w:hAnsi="Verdana"/>
          <w:sz w:val="20"/>
          <w:szCs w:val="20"/>
          <w:lang w:val="sl-SI"/>
        </w:rPr>
        <w:t xml:space="preserve">z naročnikom </w:t>
      </w:r>
      <w:r w:rsidRPr="00674474">
        <w:rPr>
          <w:rFonts w:ascii="Verdana" w:hAnsi="Verdana"/>
          <w:sz w:val="20"/>
          <w:szCs w:val="20"/>
          <w:lang w:val="sl-SI"/>
        </w:rPr>
        <w:t>odstopi od pogodbe in razlogi za to niso na naročnikovi strani.</w:t>
      </w:r>
    </w:p>
    <w:p w14:paraId="1470F2A2" w14:textId="77777777" w:rsidR="00F770A1" w:rsidRPr="00B032DF" w:rsidRDefault="00F770A1" w:rsidP="00F770A1">
      <w:pPr>
        <w:pStyle w:val="ListParagraph"/>
        <w:numPr>
          <w:ilvl w:val="0"/>
          <w:numId w:val="32"/>
        </w:numPr>
        <w:spacing w:after="120" w:line="240" w:lineRule="auto"/>
        <w:ind w:left="714" w:hanging="357"/>
        <w:contextualSpacing w:val="0"/>
        <w:jc w:val="both"/>
        <w:rPr>
          <w:rFonts w:ascii="Verdana" w:hAnsi="Verdana"/>
          <w:sz w:val="20"/>
          <w:szCs w:val="20"/>
          <w:lang w:val="sl-SI"/>
        </w:rPr>
      </w:pPr>
      <w:r w:rsidRPr="00B032DF">
        <w:rPr>
          <w:rFonts w:ascii="Verdana" w:hAnsi="Verdana"/>
          <w:sz w:val="20"/>
          <w:szCs w:val="20"/>
          <w:lang w:val="sl-SI"/>
        </w:rPr>
        <w:t xml:space="preserve">Izvajalec lahko predloži tudi letno finančno zavarovanje, pri čemer pa mora najmanj petnajst dni pred iztekom starega predložiti novo istovrstno finančno zavarovanje. </w:t>
      </w:r>
      <w:proofErr w:type="spellStart"/>
      <w:r w:rsidRPr="00B032DF">
        <w:rPr>
          <w:rFonts w:ascii="Verdana" w:hAnsi="Verdana"/>
          <w:sz w:val="20"/>
          <w:szCs w:val="20"/>
          <w:lang w:val="sl-SI"/>
        </w:rPr>
        <w:t>Nepredložitev</w:t>
      </w:r>
      <w:proofErr w:type="spellEnd"/>
      <w:r w:rsidRPr="00B032DF">
        <w:rPr>
          <w:rFonts w:ascii="Verdana" w:hAnsi="Verdana"/>
          <w:sz w:val="20"/>
          <w:szCs w:val="20"/>
          <w:lang w:val="sl-SI"/>
        </w:rPr>
        <w:t xml:space="preserve"> novega zavarovanja v zahtevanem roku predstavlja hujšo kršitev pogodbe.</w:t>
      </w:r>
    </w:p>
    <w:p w14:paraId="4C18FAF5" w14:textId="77777777" w:rsidR="00C65A75" w:rsidRDefault="00C65A75" w:rsidP="00F770A1">
      <w:pPr>
        <w:pStyle w:val="ListParagraph"/>
        <w:widowControl w:val="0"/>
        <w:numPr>
          <w:ilvl w:val="0"/>
          <w:numId w:val="32"/>
        </w:numPr>
        <w:spacing w:after="120" w:line="240" w:lineRule="auto"/>
        <w:contextualSpacing w:val="0"/>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ali pisno po pošti, najkasneje </w:t>
      </w:r>
      <w:r w:rsidR="00007A5D">
        <w:rPr>
          <w:rFonts w:ascii="Verdana" w:hAnsi="Verdana"/>
          <w:sz w:val="20"/>
          <w:szCs w:val="20"/>
          <w:lang w:val="sl-SI"/>
        </w:rPr>
        <w:t>tri</w:t>
      </w:r>
      <w:r w:rsidRPr="00C65A75">
        <w:rPr>
          <w:rFonts w:ascii="Verdana" w:hAnsi="Verdana"/>
          <w:sz w:val="20"/>
          <w:szCs w:val="20"/>
          <w:lang w:val="sl-SI"/>
        </w:rPr>
        <w:t xml:space="preserve"> dni po dnevu, ko ga je predložil v izplačilo.</w:t>
      </w:r>
    </w:p>
    <w:p w14:paraId="75605521" w14:textId="77777777" w:rsidR="00F770A1" w:rsidRPr="00F770A1" w:rsidRDefault="00F770A1" w:rsidP="00F770A1">
      <w:pPr>
        <w:pStyle w:val="ListParagraph"/>
        <w:numPr>
          <w:ilvl w:val="0"/>
          <w:numId w:val="32"/>
        </w:numPr>
        <w:spacing w:after="120" w:line="240" w:lineRule="auto"/>
        <w:ind w:left="714" w:hanging="357"/>
        <w:contextualSpacing w:val="0"/>
        <w:jc w:val="both"/>
        <w:rPr>
          <w:rFonts w:ascii="Verdana" w:hAnsi="Verdana"/>
          <w:sz w:val="20"/>
          <w:szCs w:val="20"/>
          <w:lang w:val="sl-SI"/>
        </w:rPr>
      </w:pPr>
      <w:r w:rsidRPr="00674474">
        <w:rPr>
          <w:rFonts w:ascii="Verdana" w:hAnsi="Verdana"/>
          <w:sz w:val="20"/>
          <w:szCs w:val="20"/>
          <w:lang w:val="sl-SI"/>
        </w:rPr>
        <w:lastRenderedPageBreak/>
        <w:t>Če naročnikova škoda presega znesek finančnega zavarovanja, lahko naročnik zahteva razliko povrnitve nastale škode od izvajalca v celoti.</w:t>
      </w:r>
    </w:p>
    <w:p w14:paraId="0BAEC1D0" w14:textId="77777777" w:rsidR="000D5380" w:rsidRPr="00D34477" w:rsidRDefault="00294174" w:rsidP="00B83186">
      <w:pPr>
        <w:widowControl w:val="0"/>
        <w:spacing w:before="120" w:after="120" w:line="240" w:lineRule="auto"/>
        <w:ind w:left="360"/>
        <w:jc w:val="center"/>
        <w:rPr>
          <w:rFonts w:ascii="Verdana" w:hAnsi="Verdana"/>
          <w:sz w:val="20"/>
          <w:szCs w:val="20"/>
          <w:lang w:val="sl-SI"/>
        </w:rPr>
      </w:pPr>
      <w:r>
        <w:rPr>
          <w:rFonts w:ascii="Verdana" w:hAnsi="Verdana"/>
          <w:sz w:val="20"/>
          <w:szCs w:val="20"/>
          <w:lang w:val="sl-SI"/>
        </w:rPr>
        <w:t>12</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4A4DEE8D"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14:paraId="2AC57496" w14:textId="77777777" w:rsidR="002744A5" w:rsidRDefault="002744A5" w:rsidP="002744A5">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 xml:space="preserve">se zavezujeta, da bosta osebne podatke varovali v skladu z določili te pogodbe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14:paraId="74165E67" w14:textId="77777777" w:rsidR="000574A1" w:rsidRPr="00B032DF" w:rsidRDefault="000574A1" w:rsidP="000574A1">
      <w:pPr>
        <w:widowControl w:val="0"/>
        <w:numPr>
          <w:ilvl w:val="2"/>
          <w:numId w:val="30"/>
        </w:numPr>
        <w:spacing w:before="120" w:after="120" w:line="240" w:lineRule="auto"/>
        <w:jc w:val="both"/>
        <w:rPr>
          <w:rFonts w:ascii="Verdana" w:hAnsi="Verdana"/>
          <w:sz w:val="20"/>
          <w:szCs w:val="20"/>
          <w:lang w:val="sl-SI"/>
        </w:rPr>
      </w:pPr>
      <w:r w:rsidRPr="00B032DF">
        <w:rPr>
          <w:rFonts w:ascii="Verdana" w:hAnsi="Verdana"/>
          <w:sz w:val="20"/>
          <w:szCs w:val="20"/>
          <w:lang w:val="sl-SI"/>
        </w:rPr>
        <w:t>Izvajalec se zavezuje podpisati in naročniku posredovati priložene izjave o varovanju osebnih podatkov.</w:t>
      </w:r>
    </w:p>
    <w:p w14:paraId="1930934D" w14:textId="77777777"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sidR="002744A5">
        <w:rPr>
          <w:rFonts w:ascii="Verdana" w:hAnsi="Verdana"/>
          <w:sz w:val="20"/>
          <w:szCs w:val="20"/>
          <w:lang w:val="sl-SI"/>
        </w:rPr>
        <w:t xml:space="preserve">morebiti osebni ali drugi občutljivi </w:t>
      </w:r>
      <w:r w:rsidRPr="00D34477">
        <w:rPr>
          <w:rFonts w:ascii="Verdana" w:hAnsi="Verdana"/>
          <w:sz w:val="20"/>
          <w:szCs w:val="20"/>
          <w:lang w:val="sl-SI"/>
        </w:rPr>
        <w:t>podatki, do katerih bi prišli z izvedbo te pogodbe, predstavljajo poslovno skrivnost in se zavezujeta, da bosta vse podatke skrbno varovali in jih uporabljali izključno v zvezi z izvedbo te pogodbe.</w:t>
      </w:r>
    </w:p>
    <w:p w14:paraId="778FAA71" w14:textId="77777777"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14:paraId="5D8A971A" w14:textId="77777777"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sprožil v zvezi z izvajanjem del iz te pogodbe.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 pogodbe.</w:t>
      </w:r>
    </w:p>
    <w:p w14:paraId="28D3A992" w14:textId="77777777" w:rsidR="000D5380" w:rsidRPr="00D34477"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14:paraId="5B1D19CF" w14:textId="77777777" w:rsidR="000D5380"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14:paraId="0673F6E4" w14:textId="77777777" w:rsidR="00F91CB5" w:rsidRPr="00F91CB5" w:rsidRDefault="00F91CB5" w:rsidP="00F91CB5">
      <w:pPr>
        <w:pStyle w:val="ListParagraph"/>
        <w:widowControl w:val="0"/>
        <w:numPr>
          <w:ilvl w:val="2"/>
          <w:numId w:val="30"/>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14:paraId="29D33064" w14:textId="77777777" w:rsidR="000D5380" w:rsidRPr="00D34477" w:rsidRDefault="00294174"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13</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25F44293"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14:paraId="26AAB781" w14:textId="77777777" w:rsidR="000D5380" w:rsidRPr="00D34477" w:rsidRDefault="000D5380" w:rsidP="00B83186">
      <w:pPr>
        <w:widowControl w:val="0"/>
        <w:numPr>
          <w:ilvl w:val="0"/>
          <w:numId w:val="26"/>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t>izvajalec</w:t>
      </w:r>
      <w:r w:rsidRPr="00D34477">
        <w:rPr>
          <w:rFonts w:ascii="Verdana" w:hAnsi="Verdana"/>
          <w:sz w:val="20"/>
          <w:szCs w:val="20"/>
          <w:lang w:val="sl-SI"/>
        </w:rPr>
        <w:t xml:space="preserve"> prenese na naročnika v obsegu, v kakršnem jih je sam pridobil.</w:t>
      </w:r>
    </w:p>
    <w:p w14:paraId="7E4E88E1" w14:textId="77777777" w:rsidR="000D5380" w:rsidRPr="00D34477" w:rsidRDefault="00294174" w:rsidP="00B83186">
      <w:pPr>
        <w:widowControl w:val="0"/>
        <w:spacing w:before="120" w:after="120" w:line="240" w:lineRule="auto"/>
        <w:jc w:val="center"/>
        <w:rPr>
          <w:rFonts w:ascii="Verdana" w:hAnsi="Verdana"/>
          <w:sz w:val="20"/>
          <w:szCs w:val="20"/>
          <w:lang w:val="sl-SI"/>
        </w:rPr>
      </w:pPr>
      <w:r>
        <w:rPr>
          <w:rFonts w:ascii="Verdana" w:hAnsi="Verdana"/>
          <w:sz w:val="20"/>
          <w:szCs w:val="20"/>
          <w:lang w:val="sl-SI"/>
        </w:rPr>
        <w:t>14</w:t>
      </w:r>
      <w:r w:rsidR="000D5380">
        <w:rPr>
          <w:rFonts w:ascii="Verdana" w:hAnsi="Verdana"/>
          <w:sz w:val="20"/>
          <w:szCs w:val="20"/>
          <w:lang w:val="sl-SI"/>
        </w:rPr>
        <w:t xml:space="preserve">. </w:t>
      </w:r>
      <w:r w:rsidR="000D5380" w:rsidRPr="00D34477">
        <w:rPr>
          <w:rFonts w:ascii="Verdana" w:hAnsi="Verdana"/>
          <w:sz w:val="20"/>
          <w:szCs w:val="20"/>
          <w:lang w:val="sl-SI"/>
        </w:rPr>
        <w:t>člen</w:t>
      </w:r>
    </w:p>
    <w:p w14:paraId="25E628B6" w14:textId="77777777"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14:paraId="09B48318" w14:textId="77777777"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14:paraId="6D15F34D" w14:textId="77777777"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14:paraId="7E23CB07" w14:textId="77777777"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14:paraId="3E30C7B3" w14:textId="77777777"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14:paraId="7069F71D" w14:textId="77777777"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C3A129D" w14:textId="77777777"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Pogodba se lahko spremeni ali dopolni s pisnim aneksom, ki ga sprejmeta in podpišeta obe pogodbeni stranki. Če katerakoli od določb te pogodbe je ali postane neveljavna, to </w:t>
      </w:r>
      <w:r w:rsidRPr="00D34477">
        <w:rPr>
          <w:rFonts w:ascii="Verdana" w:hAnsi="Verdana"/>
          <w:sz w:val="20"/>
          <w:szCs w:val="20"/>
          <w:lang w:val="sl-SI"/>
        </w:rPr>
        <w:lastRenderedPageBreak/>
        <w:t>ne vpliva na ostale določbe. Neveljavna določba se nadomesti z veljavno, ki mora čim bolj ustrezati namenu, ki ga je želela doseči neveljavna določba.</w:t>
      </w:r>
    </w:p>
    <w:p w14:paraId="4AE8ED46" w14:textId="77777777"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14:paraId="64E360E8" w14:textId="77777777"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14:paraId="02099341" w14:textId="77777777" w:rsidR="000D5380"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14:paraId="54825A63" w14:textId="77777777" w:rsidTr="00593CB4">
        <w:trPr>
          <w:trHeight w:val="20"/>
          <w:jc w:val="center"/>
        </w:trPr>
        <w:tc>
          <w:tcPr>
            <w:tcW w:w="4815" w:type="dxa"/>
            <w:tcBorders>
              <w:bottom w:val="single" w:sz="4" w:space="0" w:color="auto"/>
            </w:tcBorders>
            <w:shd w:val="clear" w:color="auto" w:fill="FAAA5A"/>
            <w:vAlign w:val="center"/>
          </w:tcPr>
          <w:p w14:paraId="4462D877"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14:paraId="1F171B63"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14:paraId="58B46314" w14:textId="77777777" w:rsidTr="00593CB4">
        <w:trPr>
          <w:trHeight w:val="20"/>
          <w:jc w:val="center"/>
        </w:trPr>
        <w:tc>
          <w:tcPr>
            <w:tcW w:w="4815" w:type="dxa"/>
            <w:tcBorders>
              <w:bottom w:val="single" w:sz="4" w:space="0" w:color="auto"/>
            </w:tcBorders>
            <w:shd w:val="clear" w:color="auto" w:fill="FADC8C"/>
            <w:vAlign w:val="center"/>
          </w:tcPr>
          <w:p w14:paraId="27D2755D" w14:textId="77777777"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ADC8C"/>
            <w:vAlign w:val="center"/>
          </w:tcPr>
          <w:p w14:paraId="4FED2BC1" w14:textId="77777777" w:rsidR="00E932AD" w:rsidRPr="00523F86" w:rsidRDefault="00B032DF" w:rsidP="00B83186">
            <w:pPr>
              <w:widowControl w:val="0"/>
              <w:spacing w:after="0" w:line="240" w:lineRule="auto"/>
              <w:jc w:val="both"/>
              <w:rPr>
                <w:rFonts w:ascii="Verdana" w:hAnsi="Verdana"/>
                <w:sz w:val="20"/>
                <w:szCs w:val="20"/>
                <w:lang w:val="sl-SI"/>
              </w:rPr>
            </w:pPr>
            <w:r>
              <w:rPr>
                <w:rFonts w:ascii="Verdana" w:hAnsi="Verdana"/>
                <w:sz w:val="20"/>
                <w:szCs w:val="20"/>
                <w:lang w:val="sl-SI"/>
              </w:rPr>
              <w:t>130 mesecev po sklenitvi pogodbe.</w:t>
            </w:r>
          </w:p>
        </w:tc>
      </w:tr>
      <w:tr w:rsidR="00E932AD" w:rsidRPr="00523F86" w14:paraId="7B2B9D2F" w14:textId="77777777" w:rsidTr="00593CB4">
        <w:trPr>
          <w:trHeight w:val="20"/>
          <w:jc w:val="center"/>
        </w:trPr>
        <w:tc>
          <w:tcPr>
            <w:tcW w:w="9696" w:type="dxa"/>
            <w:gridSpan w:val="2"/>
            <w:tcBorders>
              <w:bottom w:val="single" w:sz="4" w:space="0" w:color="auto"/>
            </w:tcBorders>
            <w:shd w:val="clear" w:color="auto" w:fill="FAAA5A"/>
            <w:vAlign w:val="center"/>
          </w:tcPr>
          <w:p w14:paraId="1B49D98C" w14:textId="77777777"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14:paraId="765EF21A" w14:textId="77777777" w:rsidTr="00593CB4">
        <w:trPr>
          <w:trHeight w:val="20"/>
          <w:jc w:val="center"/>
        </w:trPr>
        <w:tc>
          <w:tcPr>
            <w:tcW w:w="4815" w:type="dxa"/>
            <w:tcBorders>
              <w:bottom w:val="single" w:sz="4" w:space="0" w:color="auto"/>
            </w:tcBorders>
            <w:shd w:val="clear" w:color="auto" w:fill="FAAA5A"/>
            <w:vAlign w:val="center"/>
          </w:tcPr>
          <w:p w14:paraId="5339FF4C" w14:textId="77777777"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14:paraId="7303DDC0" w14:textId="77777777"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14:paraId="139E3BF5" w14:textId="77777777" w:rsidTr="00593CB4">
        <w:trPr>
          <w:trHeight w:val="20"/>
          <w:jc w:val="center"/>
        </w:trPr>
        <w:tc>
          <w:tcPr>
            <w:tcW w:w="4815" w:type="dxa"/>
            <w:shd w:val="clear" w:color="auto" w:fill="FADC8C"/>
            <w:vAlign w:val="center"/>
          </w:tcPr>
          <w:p w14:paraId="337ACA41" w14:textId="77777777"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14:paraId="08ADEE5E" w14:textId="77777777" w:rsidR="00E932AD" w:rsidRPr="00523F86" w:rsidRDefault="00E932AD" w:rsidP="00B83186">
            <w:pPr>
              <w:widowControl w:val="0"/>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A7714A" w:rsidRPr="00523F86" w14:paraId="293E1FCB" w14:textId="77777777" w:rsidTr="00593CB4">
        <w:trPr>
          <w:trHeight w:val="20"/>
          <w:jc w:val="center"/>
        </w:trPr>
        <w:tc>
          <w:tcPr>
            <w:tcW w:w="4815" w:type="dxa"/>
            <w:shd w:val="clear" w:color="auto" w:fill="FADC8C"/>
            <w:vAlign w:val="center"/>
          </w:tcPr>
          <w:p w14:paraId="386ED522"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dobave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w:t>
            </w:r>
            <w:r w:rsidRPr="00523F86">
              <w:rPr>
                <w:rFonts w:ascii="Verdana" w:hAnsi="Verdana"/>
                <w:sz w:val="20"/>
                <w:szCs w:val="20"/>
                <w:lang w:val="sl-SI"/>
              </w:rPr>
              <w:t>.</w:t>
            </w:r>
          </w:p>
        </w:tc>
        <w:tc>
          <w:tcPr>
            <w:tcW w:w="4881" w:type="dxa"/>
            <w:vMerge w:val="restart"/>
            <w:shd w:val="clear" w:color="auto" w:fill="FADC8C"/>
            <w:vAlign w:val="center"/>
          </w:tcPr>
          <w:p w14:paraId="0EF35CDC" w14:textId="77777777" w:rsidR="00A7714A" w:rsidRPr="00523F86" w:rsidRDefault="00A7714A"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 7</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A7714A" w:rsidRPr="00523F86" w14:paraId="2920774E" w14:textId="77777777" w:rsidTr="00593CB4">
        <w:trPr>
          <w:trHeight w:val="62"/>
          <w:jc w:val="center"/>
        </w:trPr>
        <w:tc>
          <w:tcPr>
            <w:tcW w:w="4815" w:type="dxa"/>
            <w:shd w:val="clear" w:color="auto" w:fill="FADC8C"/>
            <w:vAlign w:val="center"/>
          </w:tcPr>
          <w:p w14:paraId="4F56673E"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 ki bistveno zmanjšajo pomen posla.</w:t>
            </w:r>
          </w:p>
        </w:tc>
        <w:tc>
          <w:tcPr>
            <w:tcW w:w="4881" w:type="dxa"/>
            <w:vMerge/>
            <w:shd w:val="clear" w:color="auto" w:fill="FADC8C"/>
            <w:vAlign w:val="center"/>
          </w:tcPr>
          <w:p w14:paraId="40C38DB7" w14:textId="77777777"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14:paraId="6EF84281" w14:textId="77777777" w:rsidTr="00593CB4">
        <w:trPr>
          <w:trHeight w:val="20"/>
          <w:jc w:val="center"/>
        </w:trPr>
        <w:tc>
          <w:tcPr>
            <w:tcW w:w="4815" w:type="dxa"/>
            <w:shd w:val="clear" w:color="auto" w:fill="FADC8C"/>
            <w:vAlign w:val="center"/>
          </w:tcPr>
          <w:p w14:paraId="5D8DAC4C" w14:textId="77777777" w:rsidR="00A7714A" w:rsidRPr="00833688" w:rsidRDefault="00A7714A" w:rsidP="00B83186">
            <w:pPr>
              <w:widowControl w:val="0"/>
              <w:numPr>
                <w:ilvl w:val="0"/>
                <w:numId w:val="4"/>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 xml:space="preserve">dobavi nekvalitetno </w:t>
            </w:r>
            <w:r w:rsidR="00AE0AD8">
              <w:rPr>
                <w:rFonts w:ascii="Verdana" w:hAnsi="Verdana"/>
                <w:sz w:val="20"/>
                <w:szCs w:val="20"/>
                <w:lang w:val="sl-SI"/>
              </w:rPr>
              <w:t>oprem</w:t>
            </w:r>
            <w:r w:rsidRPr="00D920EB">
              <w:rPr>
                <w:rFonts w:ascii="Verdana" w:hAnsi="Verdana"/>
                <w:sz w:val="20"/>
                <w:szCs w:val="20"/>
                <w:lang w:val="sl-SI"/>
              </w:rPr>
              <w:t>o in ga na zahtevo naročnika ne zamenja.</w:t>
            </w:r>
          </w:p>
        </w:tc>
        <w:tc>
          <w:tcPr>
            <w:tcW w:w="4881" w:type="dxa"/>
            <w:vMerge/>
            <w:shd w:val="clear" w:color="auto" w:fill="FADC8C"/>
            <w:vAlign w:val="center"/>
          </w:tcPr>
          <w:p w14:paraId="1F17CBF5" w14:textId="77777777"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14:paraId="235FC6BB" w14:textId="77777777" w:rsidTr="00593CB4">
        <w:trPr>
          <w:trHeight w:val="20"/>
          <w:jc w:val="center"/>
        </w:trPr>
        <w:tc>
          <w:tcPr>
            <w:tcW w:w="4815" w:type="dxa"/>
            <w:shd w:val="clear" w:color="auto" w:fill="FADC8C"/>
            <w:vAlign w:val="center"/>
          </w:tcPr>
          <w:p w14:paraId="451C3A29"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ADC8C"/>
            <w:vAlign w:val="center"/>
          </w:tcPr>
          <w:p w14:paraId="66F014ED" w14:textId="77777777"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14:paraId="49BCB8D8" w14:textId="77777777" w:rsidTr="00593CB4">
        <w:trPr>
          <w:trHeight w:val="20"/>
          <w:jc w:val="center"/>
        </w:trPr>
        <w:tc>
          <w:tcPr>
            <w:tcW w:w="4815" w:type="dxa"/>
            <w:shd w:val="clear" w:color="auto" w:fill="FADC8C"/>
            <w:vAlign w:val="center"/>
          </w:tcPr>
          <w:p w14:paraId="2C57A65D" w14:textId="77777777"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 xml:space="preserve">e je naročnik seznanjen, da je pristojni državni organ ali sodišče s pravnomočno odločitvijo ugotovilo kršitev delovne, </w:t>
            </w:r>
            <w:proofErr w:type="spellStart"/>
            <w:r w:rsidRPr="006D3547">
              <w:rPr>
                <w:rFonts w:ascii="Verdana" w:hAnsi="Verdana"/>
                <w:sz w:val="20"/>
                <w:szCs w:val="20"/>
                <w:lang w:val="sl-SI"/>
              </w:rPr>
              <w:t>okoljske</w:t>
            </w:r>
            <w:proofErr w:type="spellEnd"/>
            <w:r w:rsidRPr="006D3547">
              <w:rPr>
                <w:rFonts w:ascii="Verdana" w:hAnsi="Verdana"/>
                <w:sz w:val="20"/>
                <w:szCs w:val="20"/>
                <w:lang w:val="sl-SI"/>
              </w:rPr>
              <w:t xml:space="preserve"> ali socialne zakonodaje s strani izvajalca pogodbe o izvedbi javnega naročila ali njegovega podizvajalca.</w:t>
            </w:r>
          </w:p>
        </w:tc>
        <w:tc>
          <w:tcPr>
            <w:tcW w:w="4881" w:type="dxa"/>
            <w:vMerge/>
            <w:shd w:val="clear" w:color="auto" w:fill="FADC8C"/>
            <w:vAlign w:val="center"/>
          </w:tcPr>
          <w:p w14:paraId="3995FAA1" w14:textId="77777777"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14:paraId="46396485" w14:textId="77777777" w:rsidTr="00593CB4">
        <w:trPr>
          <w:trHeight w:val="20"/>
          <w:jc w:val="center"/>
        </w:trPr>
        <w:tc>
          <w:tcPr>
            <w:tcW w:w="4815" w:type="dxa"/>
            <w:shd w:val="clear" w:color="auto" w:fill="FADC8C"/>
            <w:vAlign w:val="center"/>
          </w:tcPr>
          <w:p w14:paraId="680C25CF" w14:textId="77777777" w:rsidR="00A7714A"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ADC8C"/>
            <w:vAlign w:val="center"/>
          </w:tcPr>
          <w:p w14:paraId="35137341" w14:textId="77777777" w:rsidR="00A7714A" w:rsidRPr="00523F86" w:rsidRDefault="00A7714A" w:rsidP="00B83186">
            <w:pPr>
              <w:widowControl w:val="0"/>
              <w:spacing w:after="0" w:line="240" w:lineRule="auto"/>
              <w:jc w:val="both"/>
              <w:rPr>
                <w:rFonts w:ascii="Verdana" w:hAnsi="Verdana"/>
                <w:sz w:val="20"/>
                <w:szCs w:val="20"/>
                <w:lang w:val="sl-SI"/>
              </w:rPr>
            </w:pPr>
          </w:p>
        </w:tc>
      </w:tr>
      <w:tr w:rsidR="00E932AD" w:rsidRPr="00523F86" w14:paraId="5BD8144A" w14:textId="77777777" w:rsidTr="00593CB4">
        <w:trPr>
          <w:trHeight w:val="20"/>
          <w:jc w:val="center"/>
        </w:trPr>
        <w:tc>
          <w:tcPr>
            <w:tcW w:w="4815" w:type="dxa"/>
            <w:shd w:val="clear" w:color="auto" w:fill="FADC8C"/>
            <w:vAlign w:val="center"/>
          </w:tcPr>
          <w:p w14:paraId="22D22F57" w14:textId="77777777"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ADC8C"/>
            <w:vAlign w:val="center"/>
          </w:tcPr>
          <w:p w14:paraId="746EDB18" w14:textId="77777777"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14:paraId="0646B7FB" w14:textId="77777777" w:rsidTr="00593CB4">
        <w:trPr>
          <w:trHeight w:val="20"/>
          <w:jc w:val="center"/>
        </w:trPr>
        <w:tc>
          <w:tcPr>
            <w:tcW w:w="4815" w:type="dxa"/>
            <w:shd w:val="clear" w:color="auto" w:fill="FADC8C"/>
            <w:vAlign w:val="center"/>
          </w:tcPr>
          <w:p w14:paraId="0B8F3C5E" w14:textId="77777777" w:rsidR="00E932AD" w:rsidRPr="00E932AD" w:rsidRDefault="00E932AD" w:rsidP="00B83186">
            <w:pPr>
              <w:pStyle w:val="ListParagraph"/>
              <w:widowControl w:val="0"/>
              <w:numPr>
                <w:ilvl w:val="0"/>
                <w:numId w:val="4"/>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ADC8C"/>
            <w:vAlign w:val="center"/>
          </w:tcPr>
          <w:p w14:paraId="110BA1B1" w14:textId="77777777" w:rsidR="00E932AD" w:rsidRPr="00E932AD" w:rsidRDefault="00E932AD" w:rsidP="00A7714A">
            <w:pPr>
              <w:widowControl w:val="0"/>
              <w:numPr>
                <w:ilvl w:val="0"/>
                <w:numId w:val="36"/>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8B023A" w:rsidRPr="00523F86" w14:paraId="632448BB" w14:textId="77777777" w:rsidTr="00593CB4">
        <w:trPr>
          <w:trHeight w:val="20"/>
          <w:jc w:val="center"/>
        </w:trPr>
        <w:tc>
          <w:tcPr>
            <w:tcW w:w="4815" w:type="dxa"/>
            <w:shd w:val="clear" w:color="auto" w:fill="FADC8C"/>
            <w:vAlign w:val="center"/>
          </w:tcPr>
          <w:p w14:paraId="620CBFE5" w14:textId="77777777" w:rsidR="008B023A" w:rsidRDefault="008B023A" w:rsidP="00B83186">
            <w:pPr>
              <w:pStyle w:val="ListParagraph"/>
              <w:widowControl w:val="0"/>
              <w:numPr>
                <w:ilvl w:val="0"/>
                <w:numId w:val="4"/>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t>Dogovorno med obema strankama.</w:t>
            </w:r>
          </w:p>
        </w:tc>
        <w:tc>
          <w:tcPr>
            <w:tcW w:w="4881" w:type="dxa"/>
            <w:shd w:val="clear" w:color="auto" w:fill="FADC8C"/>
            <w:vAlign w:val="center"/>
          </w:tcPr>
          <w:p w14:paraId="1E2A985F" w14:textId="77777777" w:rsidR="008B023A" w:rsidRPr="00E932AD" w:rsidRDefault="008B023A" w:rsidP="00A7714A">
            <w:pPr>
              <w:widowControl w:val="0"/>
              <w:numPr>
                <w:ilvl w:val="0"/>
                <w:numId w:val="36"/>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14:paraId="02070E12" w14:textId="77777777"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70EF0" w:rsidRPr="007A6574" w14:paraId="77EB9426" w14:textId="77777777" w:rsidTr="00F70EF0">
        <w:trPr>
          <w:trHeight w:val="20"/>
          <w:jc w:val="center"/>
        </w:trPr>
        <w:tc>
          <w:tcPr>
            <w:tcW w:w="9695" w:type="dxa"/>
            <w:gridSpan w:val="2"/>
            <w:shd w:val="clear" w:color="auto" w:fill="FAAA5A"/>
            <w:vAlign w:val="center"/>
          </w:tcPr>
          <w:p w14:paraId="63B37DBC" w14:textId="77777777" w:rsidR="00F70EF0" w:rsidRPr="00F70EF0" w:rsidRDefault="009B27DE"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POGODBA</w:t>
            </w:r>
          </w:p>
        </w:tc>
      </w:tr>
      <w:tr w:rsidR="00F70EF0" w:rsidRPr="007A6574" w14:paraId="76295FC0" w14:textId="77777777" w:rsidTr="00F70EF0">
        <w:trPr>
          <w:trHeight w:val="20"/>
          <w:jc w:val="center"/>
        </w:trPr>
        <w:tc>
          <w:tcPr>
            <w:tcW w:w="2405" w:type="dxa"/>
            <w:shd w:val="clear" w:color="auto" w:fill="FADC8C"/>
            <w:vAlign w:val="center"/>
          </w:tcPr>
          <w:p w14:paraId="239F7A81" w14:textId="77777777" w:rsidR="00F70EF0" w:rsidRPr="007A6574" w:rsidRDefault="00F70EF0" w:rsidP="00B83186">
            <w:pPr>
              <w:widowControl w:val="0"/>
              <w:numPr>
                <w:ilvl w:val="0"/>
                <w:numId w:val="16"/>
              </w:numPr>
              <w:spacing w:after="0" w:line="240" w:lineRule="auto"/>
              <w:jc w:val="center"/>
              <w:rPr>
                <w:rFonts w:ascii="Verdana" w:hAnsi="Verdana"/>
                <w:sz w:val="20"/>
                <w:szCs w:val="20"/>
                <w:lang w:val="sl-SI"/>
              </w:rPr>
            </w:pPr>
            <w:r>
              <w:rPr>
                <w:rFonts w:ascii="Verdana" w:hAnsi="Verdana"/>
                <w:sz w:val="20"/>
                <w:szCs w:val="20"/>
                <w:lang w:val="sl-SI"/>
              </w:rPr>
              <w:lastRenderedPageBreak/>
              <w:t>del</w:t>
            </w:r>
          </w:p>
        </w:tc>
        <w:tc>
          <w:tcPr>
            <w:tcW w:w="7290" w:type="dxa"/>
            <w:shd w:val="clear" w:color="auto" w:fill="FADC8C"/>
            <w:vAlign w:val="center"/>
          </w:tcPr>
          <w:p w14:paraId="382B74B7" w14:textId="77777777" w:rsidR="00F70EF0" w:rsidRPr="0005745C" w:rsidRDefault="00E30A07" w:rsidP="00B83186">
            <w:pPr>
              <w:widowControl w:val="0"/>
              <w:spacing w:after="0" w:line="240" w:lineRule="auto"/>
              <w:jc w:val="both"/>
              <w:rPr>
                <w:rFonts w:ascii="Verdana" w:hAnsi="Verdana"/>
                <w:sz w:val="20"/>
                <w:szCs w:val="20"/>
                <w:lang w:val="sl-SI"/>
              </w:rPr>
            </w:pPr>
            <w:r>
              <w:rPr>
                <w:rFonts w:ascii="Verdana" w:hAnsi="Verdana"/>
                <w:sz w:val="20"/>
                <w:szCs w:val="20"/>
                <w:lang w:val="sl-SI"/>
              </w:rPr>
              <w:t>O</w:t>
            </w:r>
            <w:r w:rsidR="009B27DE">
              <w:rPr>
                <w:rFonts w:ascii="Verdana" w:hAnsi="Verdana"/>
                <w:sz w:val="20"/>
                <w:szCs w:val="20"/>
                <w:lang w:val="sl-SI"/>
              </w:rPr>
              <w:t xml:space="preserve">brazec </w:t>
            </w:r>
            <w:proofErr w:type="spellStart"/>
            <w:r w:rsidR="00F44B66">
              <w:rPr>
                <w:rFonts w:ascii="Verdana" w:hAnsi="Verdana"/>
                <w:sz w:val="20"/>
                <w:szCs w:val="20"/>
                <w:lang w:val="sl-SI"/>
              </w:rPr>
              <w:t>ePRO</w:t>
            </w:r>
            <w:proofErr w:type="spellEnd"/>
            <w:r w:rsidR="00F44B66">
              <w:rPr>
                <w:rFonts w:ascii="Verdana" w:hAnsi="Verdana"/>
                <w:sz w:val="20"/>
                <w:szCs w:val="20"/>
                <w:lang w:val="sl-SI"/>
              </w:rPr>
              <w:t xml:space="preserve"> – </w:t>
            </w:r>
            <w:r w:rsidR="00F70EF0" w:rsidRPr="00515F3E">
              <w:rPr>
                <w:rFonts w:ascii="Verdana" w:hAnsi="Verdana"/>
                <w:sz w:val="20"/>
                <w:szCs w:val="20"/>
                <w:lang w:val="sl-SI"/>
              </w:rPr>
              <w:t>Ponudba</w:t>
            </w:r>
            <w:r w:rsidR="00EE2FFA">
              <w:rPr>
                <w:rFonts w:ascii="Verdana" w:hAnsi="Verdana"/>
                <w:sz w:val="20"/>
                <w:szCs w:val="20"/>
                <w:lang w:val="sl-SI"/>
              </w:rPr>
              <w:t>-</w:t>
            </w:r>
            <w:r w:rsidR="007C3E60" w:rsidRPr="00515F3E">
              <w:rPr>
                <w:rFonts w:ascii="Verdana" w:hAnsi="Verdana"/>
                <w:sz w:val="20"/>
                <w:szCs w:val="20"/>
                <w:lang w:val="sl-SI"/>
              </w:rPr>
              <w:t>Pogodba</w:t>
            </w:r>
          </w:p>
        </w:tc>
      </w:tr>
      <w:tr w:rsidR="009B27DE" w:rsidRPr="007A6574" w14:paraId="603D3EBF" w14:textId="77777777" w:rsidTr="009B27DE">
        <w:trPr>
          <w:trHeight w:val="20"/>
          <w:jc w:val="center"/>
        </w:trPr>
        <w:tc>
          <w:tcPr>
            <w:tcW w:w="9695" w:type="dxa"/>
            <w:gridSpan w:val="2"/>
            <w:shd w:val="clear" w:color="auto" w:fill="FAAA5A"/>
            <w:vAlign w:val="center"/>
          </w:tcPr>
          <w:p w14:paraId="2C4B4FB3" w14:textId="77777777"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14:paraId="647D1150" w14:textId="77777777" w:rsidTr="00F70EF0">
        <w:trPr>
          <w:trHeight w:val="20"/>
          <w:jc w:val="center"/>
        </w:trPr>
        <w:tc>
          <w:tcPr>
            <w:tcW w:w="2405" w:type="dxa"/>
            <w:shd w:val="clear" w:color="auto" w:fill="FADC8C"/>
            <w:vAlign w:val="center"/>
          </w:tcPr>
          <w:p w14:paraId="289D127C" w14:textId="77777777"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14:paraId="2CDAE482" w14:textId="77777777"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 xml:space="preserve">Obrazec </w:t>
            </w:r>
            <w:proofErr w:type="spellStart"/>
            <w:r w:rsidRPr="00AE45D5">
              <w:rPr>
                <w:rFonts w:ascii="Verdana" w:hAnsi="Verdana"/>
                <w:sz w:val="20"/>
                <w:szCs w:val="20"/>
                <w:lang w:val="sl-SI"/>
              </w:rPr>
              <w:t>ePRO</w:t>
            </w:r>
            <w:proofErr w:type="spellEnd"/>
            <w:r w:rsidRPr="00AE45D5">
              <w:rPr>
                <w:rFonts w:ascii="Verdana" w:hAnsi="Verdana"/>
                <w:sz w:val="20"/>
                <w:szCs w:val="20"/>
                <w:lang w:val="sl-SI"/>
              </w:rPr>
              <w:t xml:space="preserve"> – Specifikacije</w:t>
            </w:r>
          </w:p>
        </w:tc>
      </w:tr>
      <w:tr w:rsidR="00F70EF0" w:rsidRPr="007A6574" w14:paraId="243800A8" w14:textId="77777777" w:rsidTr="00F70EF0">
        <w:trPr>
          <w:trHeight w:val="20"/>
          <w:jc w:val="center"/>
        </w:trPr>
        <w:tc>
          <w:tcPr>
            <w:tcW w:w="2405" w:type="dxa"/>
            <w:shd w:val="clear" w:color="auto" w:fill="FADC8C"/>
            <w:vAlign w:val="center"/>
          </w:tcPr>
          <w:p w14:paraId="2D0E0BD8" w14:textId="77777777"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ADC8C"/>
            <w:vAlign w:val="center"/>
          </w:tcPr>
          <w:p w14:paraId="0EE938E2" w14:textId="77777777" w:rsidR="00F70EF0" w:rsidRPr="00AE45D5" w:rsidRDefault="00F70EF0"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Tehnična dokumentacija</w:t>
            </w:r>
          </w:p>
        </w:tc>
      </w:tr>
      <w:tr w:rsidR="00F70EF0" w:rsidRPr="007A6574" w14:paraId="268CE9F2" w14:textId="77777777" w:rsidTr="00F70EF0">
        <w:trPr>
          <w:trHeight w:val="20"/>
          <w:jc w:val="center"/>
        </w:trPr>
        <w:tc>
          <w:tcPr>
            <w:tcW w:w="2405" w:type="dxa"/>
            <w:shd w:val="clear" w:color="auto" w:fill="FADC8C"/>
            <w:vAlign w:val="center"/>
          </w:tcPr>
          <w:p w14:paraId="137DFC9C" w14:textId="77777777" w:rsidR="00F70EF0" w:rsidRDefault="00F70EF0" w:rsidP="00B83186">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ADC8C"/>
            <w:vAlign w:val="center"/>
          </w:tcPr>
          <w:p w14:paraId="63509C66" w14:textId="77777777" w:rsidR="00F70EF0" w:rsidRPr="00F70EF0" w:rsidRDefault="00F70EF0" w:rsidP="00B83186">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06F7AA2E" w14:textId="77777777" w:rsidR="00F2229C" w:rsidRDefault="00F2229C" w:rsidP="00B83186">
      <w:pPr>
        <w:widowControl w:val="0"/>
        <w:spacing w:after="0" w:line="240" w:lineRule="auto"/>
        <w:jc w:val="both"/>
        <w:rPr>
          <w:rFonts w:ascii="Verdana" w:hAnsi="Verdana"/>
          <w:sz w:val="20"/>
          <w:szCs w:val="28"/>
          <w:lang w:val="sl-SI"/>
        </w:rPr>
      </w:pPr>
    </w:p>
    <w:p w14:paraId="66486234" w14:textId="77777777"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14:paraId="60E95B5F" w14:textId="77777777" w:rsidTr="009E0DBF">
        <w:trPr>
          <w:trHeight w:val="20"/>
          <w:jc w:val="center"/>
        </w:trPr>
        <w:tc>
          <w:tcPr>
            <w:tcW w:w="4484" w:type="dxa"/>
            <w:tcBorders>
              <w:bottom w:val="single" w:sz="4" w:space="0" w:color="auto"/>
              <w:right w:val="single" w:sz="4" w:space="0" w:color="auto"/>
            </w:tcBorders>
            <w:shd w:val="clear" w:color="auto" w:fill="FAAA5A"/>
            <w:vAlign w:val="center"/>
          </w:tcPr>
          <w:p w14:paraId="01EC4747" w14:textId="77777777"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60770EDC" w14:textId="77777777"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5282043C" w14:textId="77777777" w:rsidR="00F2229C" w:rsidRPr="007A6574" w:rsidRDefault="00F2229C" w:rsidP="00B83186">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14:paraId="5A10CBCD" w14:textId="77777777" w:rsidTr="009E0DBF">
        <w:trPr>
          <w:trHeight w:val="20"/>
          <w:jc w:val="center"/>
        </w:trPr>
        <w:tc>
          <w:tcPr>
            <w:tcW w:w="4484" w:type="dxa"/>
            <w:tcBorders>
              <w:bottom w:val="single" w:sz="4" w:space="0" w:color="auto"/>
              <w:right w:val="single" w:sz="4" w:space="0" w:color="auto"/>
            </w:tcBorders>
            <w:shd w:val="clear" w:color="auto" w:fill="FADC8C"/>
            <w:vAlign w:val="center"/>
          </w:tcPr>
          <w:p w14:paraId="736322BA" w14:textId="77777777"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2B16FB">
              <w:rPr>
                <w:rFonts w:ascii="Verdana" w:hAnsi="Verdana"/>
                <w:sz w:val="20"/>
                <w:szCs w:val="20"/>
                <w:lang w:val="sl-SI"/>
              </w:rPr>
              <w:t>Splošna bolnišnica dr. Franca Derganca Nova Gorica</w:t>
            </w:r>
            <w:r>
              <w:rPr>
                <w:rFonts w:ascii="Verdana" w:hAnsi="Verdana"/>
                <w:sz w:val="20"/>
                <w:szCs w:val="20"/>
                <w:lang w:val="sl-SI"/>
              </w:rPr>
              <w:fldChar w:fldCharType="end"/>
            </w:r>
          </w:p>
          <w:p w14:paraId="3D3823E5" w14:textId="77777777" w:rsidR="00F2229C"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2B16FB">
              <w:rPr>
                <w:rFonts w:ascii="Verdana" w:hAnsi="Verdana"/>
                <w:sz w:val="20"/>
                <w:szCs w:val="20"/>
                <w:lang w:val="sl-SI"/>
              </w:rPr>
              <w:t>Ulica padlih borcev 13A</w:t>
            </w:r>
            <w:r>
              <w:rPr>
                <w:rFonts w:ascii="Verdana" w:hAnsi="Verdana"/>
                <w:sz w:val="20"/>
                <w:szCs w:val="20"/>
                <w:lang w:val="sl-SI"/>
              </w:rPr>
              <w:fldChar w:fldCharType="end"/>
            </w:r>
          </w:p>
          <w:p w14:paraId="2DC5D871"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2B16FB">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1A0D2F22"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06D5FB27" w14:textId="77777777" w:rsidR="00F2229C" w:rsidRPr="007A6574" w:rsidRDefault="00F2229C" w:rsidP="00B83186">
            <w:pPr>
              <w:widowControl w:val="0"/>
              <w:spacing w:after="0" w:line="240" w:lineRule="auto"/>
              <w:rPr>
                <w:rFonts w:ascii="Verdana" w:hAnsi="Verdana"/>
                <w:sz w:val="20"/>
                <w:szCs w:val="20"/>
                <w:lang w:val="sl-SI"/>
              </w:rPr>
            </w:pPr>
          </w:p>
        </w:tc>
      </w:tr>
      <w:tr w:rsidR="00F2229C" w:rsidRPr="007A6574" w14:paraId="7015B9E7" w14:textId="77777777" w:rsidTr="009E0DBF">
        <w:trPr>
          <w:trHeight w:val="20"/>
          <w:jc w:val="center"/>
        </w:trPr>
        <w:tc>
          <w:tcPr>
            <w:tcW w:w="4484" w:type="dxa"/>
            <w:tcBorders>
              <w:top w:val="single" w:sz="4" w:space="0" w:color="auto"/>
              <w:left w:val="nil"/>
              <w:bottom w:val="nil"/>
              <w:right w:val="nil"/>
            </w:tcBorders>
            <w:shd w:val="clear" w:color="auto" w:fill="auto"/>
            <w:vAlign w:val="bottom"/>
          </w:tcPr>
          <w:p w14:paraId="51675FFF"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2B16FB">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14:paraId="05DAA264"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2F948742" w14:textId="77777777" w:rsidR="00F2229C" w:rsidRPr="007A6574" w:rsidRDefault="00F2229C" w:rsidP="00B83186">
            <w:pPr>
              <w:widowControl w:val="0"/>
              <w:spacing w:after="0" w:line="240" w:lineRule="auto"/>
              <w:rPr>
                <w:rFonts w:ascii="Verdana" w:hAnsi="Verdana"/>
                <w:sz w:val="20"/>
                <w:szCs w:val="20"/>
                <w:lang w:val="sl-SI"/>
              </w:rPr>
            </w:pPr>
            <w:r>
              <w:rPr>
                <w:rFonts w:ascii="Verdana" w:hAnsi="Verdana"/>
                <w:sz w:val="20"/>
                <w:szCs w:val="20"/>
                <w:lang w:val="sl-SI"/>
              </w:rPr>
              <w:t xml:space="preserve">                 </w:t>
            </w:r>
            <w:r w:rsidRPr="007A6574">
              <w:rPr>
                <w:rFonts w:ascii="Verdana" w:hAnsi="Verdana"/>
                <w:sz w:val="20"/>
                <w:szCs w:val="20"/>
                <w:lang w:val="sl-SI"/>
              </w:rPr>
              <w:t>, dne</w:t>
            </w:r>
          </w:p>
        </w:tc>
      </w:tr>
      <w:tr w:rsidR="00F2229C" w:rsidRPr="007A6574" w14:paraId="47C857C9" w14:textId="77777777" w:rsidTr="009E0DBF">
        <w:trPr>
          <w:trHeight w:val="20"/>
          <w:jc w:val="center"/>
        </w:trPr>
        <w:tc>
          <w:tcPr>
            <w:tcW w:w="4484" w:type="dxa"/>
            <w:tcBorders>
              <w:top w:val="nil"/>
              <w:left w:val="nil"/>
              <w:bottom w:val="nil"/>
              <w:right w:val="nil"/>
            </w:tcBorders>
            <w:shd w:val="clear" w:color="auto" w:fill="auto"/>
            <w:vAlign w:val="bottom"/>
          </w:tcPr>
          <w:p w14:paraId="0C89C556" w14:textId="77777777"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2B16FB">
              <w:rPr>
                <w:rFonts w:ascii="Verdana" w:hAnsi="Verdana"/>
                <w:sz w:val="20"/>
                <w:szCs w:val="20"/>
                <w:lang w:val="sl-SI"/>
              </w:rPr>
              <w:t xml:space="preserve">prim. Nataša Fikfak, dr. med., spec. </w:t>
            </w:r>
            <w:proofErr w:type="spellStart"/>
            <w:r w:rsidR="002B16FB">
              <w:rPr>
                <w:rFonts w:ascii="Verdana" w:hAnsi="Verdana"/>
                <w:sz w:val="20"/>
                <w:szCs w:val="20"/>
                <w:lang w:val="sl-SI"/>
              </w:rPr>
              <w:t>int</w:t>
            </w:r>
            <w:proofErr w:type="spellEnd"/>
            <w:r w:rsidR="002B16FB">
              <w:rPr>
                <w:rFonts w:ascii="Verdana" w:hAnsi="Verdana"/>
                <w:sz w:val="20"/>
                <w:szCs w:val="20"/>
                <w:lang w:val="sl-SI"/>
              </w:rPr>
              <w:t xml:space="preserve">. med. in </w:t>
            </w:r>
            <w:proofErr w:type="spellStart"/>
            <w:r w:rsidR="002B16FB">
              <w:rPr>
                <w:rFonts w:ascii="Verdana" w:hAnsi="Verdana"/>
                <w:sz w:val="20"/>
                <w:szCs w:val="20"/>
                <w:lang w:val="sl-SI"/>
              </w:rPr>
              <w:t>hemat</w:t>
            </w:r>
            <w:proofErr w:type="spellEnd"/>
            <w:r w:rsidR="002B16FB">
              <w:rPr>
                <w:rFonts w:ascii="Verdana" w:hAnsi="Verdana"/>
                <w:sz w:val="20"/>
                <w:szCs w:val="20"/>
                <w:lang w:val="sl-SI"/>
              </w:rPr>
              <w:t>.</w: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14:paraId="1C6435CF" w14:textId="77777777"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4B70F734" w14:textId="77777777"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6BDCA850" w14:textId="77777777" w:rsidR="00F2229C" w:rsidRPr="00523F86" w:rsidRDefault="00F2229C" w:rsidP="00B83186">
      <w:pPr>
        <w:widowControl w:val="0"/>
        <w:spacing w:after="0" w:line="240" w:lineRule="auto"/>
        <w:rPr>
          <w:rFonts w:ascii="Verdana" w:hAnsi="Verdana"/>
          <w:sz w:val="20"/>
          <w:szCs w:val="20"/>
          <w:lang w:val="sl-SI"/>
        </w:rPr>
      </w:pPr>
    </w:p>
    <w:p w14:paraId="0B31ED4B" w14:textId="77777777" w:rsidR="00555B9B" w:rsidRPr="00400743" w:rsidRDefault="00555B9B" w:rsidP="00B83186">
      <w:pPr>
        <w:widowControl w:val="0"/>
        <w:spacing w:after="0" w:line="240" w:lineRule="auto"/>
        <w:jc w:val="both"/>
        <w:rPr>
          <w:rFonts w:ascii="Verdana" w:hAnsi="Verdana"/>
          <w:sz w:val="20"/>
          <w:szCs w:val="28"/>
          <w:lang w:val="sl-SI"/>
        </w:rPr>
      </w:pPr>
    </w:p>
    <w:sectPr w:rsidR="00555B9B" w:rsidRPr="00400743" w:rsidSect="00F209A5">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8658D" w14:textId="77777777" w:rsidR="007F3599" w:rsidRDefault="007F3599" w:rsidP="00C108AE">
      <w:pPr>
        <w:spacing w:after="0" w:line="240" w:lineRule="auto"/>
      </w:pPr>
      <w:r>
        <w:separator/>
      </w:r>
    </w:p>
  </w:endnote>
  <w:endnote w:type="continuationSeparator" w:id="0">
    <w:p w14:paraId="33A187FA" w14:textId="77777777" w:rsidR="007F3599" w:rsidRDefault="007F3599"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35E38" w14:textId="77777777" w:rsidR="00A7714A" w:rsidRDefault="00A771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4833"/>
      <w:gridCol w:w="4806"/>
    </w:tblGrid>
    <w:tr w:rsidR="00C108AE" w:rsidRPr="001774F3" w14:paraId="42641773" w14:textId="77777777" w:rsidTr="00045132">
      <w:tc>
        <w:tcPr>
          <w:tcW w:w="6588" w:type="dxa"/>
          <w:shd w:val="clear" w:color="auto" w:fill="auto"/>
        </w:tcPr>
        <w:p w14:paraId="6C0638E8" w14:textId="77777777" w:rsidR="00C108AE" w:rsidRPr="001774F3" w:rsidRDefault="00867DDE" w:rsidP="00045132">
          <w:pPr>
            <w:pStyle w:val="Footer"/>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w:t>
          </w:r>
          <w:r w:rsidR="00C108AE" w:rsidRPr="001774F3">
            <w:rPr>
              <w:rFonts w:ascii="Verdana" w:hAnsi="Verdana"/>
              <w:i/>
              <w:sz w:val="16"/>
              <w:szCs w:val="16"/>
              <w:lang w:val="sl-SI"/>
            </w:rPr>
            <w:t>PRO</w:t>
          </w:r>
          <w:proofErr w:type="spellEnd"/>
          <w:r w:rsidR="00C108AE" w:rsidRPr="001774F3">
            <w:rPr>
              <w:rFonts w:ascii="Verdana" w:hAnsi="Verdana"/>
              <w:i/>
              <w:sz w:val="16"/>
              <w:szCs w:val="16"/>
              <w:vertAlign w:val="superscript"/>
              <w:lang w:val="sl-SI"/>
            </w:rPr>
            <w:t>©</w:t>
          </w:r>
        </w:p>
      </w:tc>
      <w:tc>
        <w:tcPr>
          <w:tcW w:w="6588" w:type="dxa"/>
          <w:shd w:val="clear" w:color="auto" w:fill="auto"/>
          <w:vAlign w:val="center"/>
        </w:tcPr>
        <w:p w14:paraId="45C219C9" w14:textId="77777777" w:rsidR="00C108AE" w:rsidRPr="001774F3" w:rsidRDefault="00C108AE" w:rsidP="004F185D">
          <w:pPr>
            <w:pStyle w:val="Footer"/>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40480B">
            <w:rPr>
              <w:rFonts w:ascii="Verdana" w:hAnsi="Verdana"/>
              <w:noProof/>
              <w:sz w:val="16"/>
              <w:szCs w:val="16"/>
              <w:lang w:val="sl-SI"/>
            </w:rPr>
            <w:t>2</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40480B">
            <w:rPr>
              <w:rFonts w:ascii="Verdana" w:hAnsi="Verdana"/>
              <w:noProof/>
              <w:sz w:val="16"/>
              <w:szCs w:val="16"/>
              <w:lang w:val="sl-SI"/>
            </w:rPr>
            <w:t>9</w:t>
          </w:r>
          <w:r w:rsidRPr="001774F3">
            <w:rPr>
              <w:rFonts w:ascii="Verdana" w:hAnsi="Verdana"/>
              <w:sz w:val="16"/>
              <w:szCs w:val="16"/>
              <w:lang w:val="sl-SI"/>
            </w:rPr>
            <w:fldChar w:fldCharType="end"/>
          </w:r>
        </w:p>
      </w:tc>
    </w:tr>
  </w:tbl>
  <w:p w14:paraId="14E4720B" w14:textId="77777777" w:rsidR="00C108AE" w:rsidRDefault="00C108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CDB3" w14:textId="77777777" w:rsidR="00A7714A" w:rsidRDefault="00A77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C202C" w14:textId="77777777" w:rsidR="007F3599" w:rsidRDefault="007F3599" w:rsidP="00C108AE">
      <w:pPr>
        <w:spacing w:after="0" w:line="240" w:lineRule="auto"/>
      </w:pPr>
      <w:r>
        <w:separator/>
      </w:r>
    </w:p>
  </w:footnote>
  <w:footnote w:type="continuationSeparator" w:id="0">
    <w:p w14:paraId="4D85BA76" w14:textId="77777777" w:rsidR="007F3599" w:rsidRDefault="007F3599"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0C51A" w14:textId="77777777" w:rsidR="00A7714A" w:rsidRDefault="00A771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768"/>
      <w:gridCol w:w="4871"/>
    </w:tblGrid>
    <w:tr w:rsidR="00C108AE" w:rsidRPr="001B422B" w14:paraId="542D294D" w14:textId="77777777" w:rsidTr="00045132">
      <w:tc>
        <w:tcPr>
          <w:tcW w:w="6588" w:type="dxa"/>
          <w:shd w:val="clear" w:color="auto" w:fill="auto"/>
        </w:tcPr>
        <w:p w14:paraId="7F35EE1F" w14:textId="77777777" w:rsidR="00C108AE" w:rsidRPr="001B422B" w:rsidRDefault="00867DDE" w:rsidP="00045132">
          <w:pPr>
            <w:pStyle w:val="Header"/>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6588" w:type="dxa"/>
          <w:shd w:val="clear" w:color="auto" w:fill="auto"/>
        </w:tcPr>
        <w:p w14:paraId="52FD22CE" w14:textId="77777777" w:rsidR="00C108AE" w:rsidRPr="001B422B" w:rsidRDefault="00EE2FFA" w:rsidP="00045132">
          <w:pPr>
            <w:pStyle w:val="Header"/>
            <w:spacing w:after="0" w:line="240" w:lineRule="auto"/>
            <w:jc w:val="right"/>
            <w:rPr>
              <w:rFonts w:ascii="Verdana" w:hAnsi="Verdana"/>
              <w:sz w:val="16"/>
              <w:szCs w:val="16"/>
              <w:lang w:val="sl-SI"/>
            </w:rPr>
          </w:pPr>
          <w:r>
            <w:rPr>
              <w:rFonts w:ascii="Verdana" w:hAnsi="Verdana"/>
              <w:sz w:val="16"/>
              <w:szCs w:val="16"/>
              <w:lang w:val="sl-SI"/>
            </w:rPr>
            <w:t>Ponudba-Pogodba</w:t>
          </w:r>
        </w:p>
      </w:tc>
    </w:tr>
  </w:tbl>
  <w:p w14:paraId="63966176" w14:textId="77777777" w:rsidR="00C108AE" w:rsidRDefault="00C108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17ADA" w14:textId="77777777" w:rsidR="00A7714A" w:rsidRDefault="00A771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5A45343"/>
    <w:multiLevelType w:val="hybridMultilevel"/>
    <w:tmpl w:val="E7428E44"/>
    <w:lvl w:ilvl="0" w:tplc="F36E5352">
      <w:numFmt w:val="bullet"/>
      <w:lvlText w:val="-"/>
      <w:lvlJc w:val="left"/>
      <w:pPr>
        <w:ind w:left="360" w:hanging="360"/>
      </w:pPr>
      <w:rPr>
        <w:rFonts w:ascii="Verdana" w:eastAsia="Arial Unicode MS" w:hAnsi="Verdana" w:cs="Times New Roman" w:hint="default"/>
        <w:i w:val="0"/>
      </w:rPr>
    </w:lvl>
    <w:lvl w:ilvl="1" w:tplc="F36E5352">
      <w:numFmt w:val="bullet"/>
      <w:lvlText w:val="-"/>
      <w:lvlJc w:val="left"/>
      <w:pPr>
        <w:ind w:left="357" w:hanging="357"/>
      </w:pPr>
      <w:rPr>
        <w:rFonts w:ascii="Verdana" w:eastAsia="Arial Unicode MS" w:hAnsi="Verdan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203800"/>
    <w:multiLevelType w:val="hybridMultilevel"/>
    <w:tmpl w:val="480A08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10"/>
  </w:num>
  <w:num w:numId="3">
    <w:abstractNumId w:val="27"/>
  </w:num>
  <w:num w:numId="4">
    <w:abstractNumId w:val="2"/>
  </w:num>
  <w:num w:numId="5">
    <w:abstractNumId w:val="35"/>
  </w:num>
  <w:num w:numId="6">
    <w:abstractNumId w:val="7"/>
  </w:num>
  <w:num w:numId="7">
    <w:abstractNumId w:val="5"/>
  </w:num>
  <w:num w:numId="8">
    <w:abstractNumId w:val="17"/>
  </w:num>
  <w:num w:numId="9">
    <w:abstractNumId w:val="23"/>
  </w:num>
  <w:num w:numId="10">
    <w:abstractNumId w:val="30"/>
  </w:num>
  <w:num w:numId="11">
    <w:abstractNumId w:val="1"/>
  </w:num>
  <w:num w:numId="12">
    <w:abstractNumId w:val="24"/>
  </w:num>
  <w:num w:numId="13">
    <w:abstractNumId w:val="31"/>
  </w:num>
  <w:num w:numId="14">
    <w:abstractNumId w:val="34"/>
  </w:num>
  <w:num w:numId="15">
    <w:abstractNumId w:val="0"/>
  </w:num>
  <w:num w:numId="16">
    <w:abstractNumId w:val="29"/>
  </w:num>
  <w:num w:numId="17">
    <w:abstractNumId w:val="9"/>
  </w:num>
  <w:num w:numId="18">
    <w:abstractNumId w:val="18"/>
  </w:num>
  <w:num w:numId="19">
    <w:abstractNumId w:val="28"/>
  </w:num>
  <w:num w:numId="20">
    <w:abstractNumId w:val="19"/>
  </w:num>
  <w:num w:numId="21">
    <w:abstractNumId w:val="36"/>
  </w:num>
  <w:num w:numId="22">
    <w:abstractNumId w:val="6"/>
  </w:num>
  <w:num w:numId="23">
    <w:abstractNumId w:val="15"/>
  </w:num>
  <w:num w:numId="24">
    <w:abstractNumId w:val="16"/>
  </w:num>
  <w:num w:numId="25">
    <w:abstractNumId w:val="3"/>
  </w:num>
  <w:num w:numId="26">
    <w:abstractNumId w:val="32"/>
  </w:num>
  <w:num w:numId="27">
    <w:abstractNumId w:val="20"/>
  </w:num>
  <w:num w:numId="28">
    <w:abstractNumId w:val="13"/>
  </w:num>
  <w:num w:numId="29">
    <w:abstractNumId w:val="14"/>
  </w:num>
  <w:num w:numId="30">
    <w:abstractNumId w:val="25"/>
  </w:num>
  <w:num w:numId="31">
    <w:abstractNumId w:val="11"/>
  </w:num>
  <w:num w:numId="32">
    <w:abstractNumId w:val="12"/>
  </w:num>
  <w:num w:numId="33">
    <w:abstractNumId w:val="22"/>
  </w:num>
  <w:num w:numId="34">
    <w:abstractNumId w:val="26"/>
  </w:num>
  <w:num w:numId="35">
    <w:abstractNumId w:val="8"/>
  </w:num>
  <w:num w:numId="36">
    <w:abstractNumId w:val="4"/>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B8"/>
    <w:rsid w:val="0000297D"/>
    <w:rsid w:val="00007A5D"/>
    <w:rsid w:val="0001474F"/>
    <w:rsid w:val="00025C2D"/>
    <w:rsid w:val="0004039C"/>
    <w:rsid w:val="00045132"/>
    <w:rsid w:val="000574A1"/>
    <w:rsid w:val="0005757B"/>
    <w:rsid w:val="00057C96"/>
    <w:rsid w:val="00062157"/>
    <w:rsid w:val="00062C81"/>
    <w:rsid w:val="00066D39"/>
    <w:rsid w:val="00076DE8"/>
    <w:rsid w:val="00080EDC"/>
    <w:rsid w:val="0008402D"/>
    <w:rsid w:val="00084EB9"/>
    <w:rsid w:val="0009002D"/>
    <w:rsid w:val="00092877"/>
    <w:rsid w:val="000B3E13"/>
    <w:rsid w:val="000B6E4A"/>
    <w:rsid w:val="000C6F7F"/>
    <w:rsid w:val="000C744E"/>
    <w:rsid w:val="000D5380"/>
    <w:rsid w:val="000D6301"/>
    <w:rsid w:val="000F372D"/>
    <w:rsid w:val="000F678E"/>
    <w:rsid w:val="00110547"/>
    <w:rsid w:val="001166E0"/>
    <w:rsid w:val="0012260C"/>
    <w:rsid w:val="0012584E"/>
    <w:rsid w:val="00126DCC"/>
    <w:rsid w:val="001320EC"/>
    <w:rsid w:val="00141922"/>
    <w:rsid w:val="00152C3E"/>
    <w:rsid w:val="0017230D"/>
    <w:rsid w:val="00191AE2"/>
    <w:rsid w:val="00193A34"/>
    <w:rsid w:val="00195651"/>
    <w:rsid w:val="001E47A3"/>
    <w:rsid w:val="00204BD5"/>
    <w:rsid w:val="00205373"/>
    <w:rsid w:val="00215041"/>
    <w:rsid w:val="00235547"/>
    <w:rsid w:val="00235C8E"/>
    <w:rsid w:val="0024131D"/>
    <w:rsid w:val="00242087"/>
    <w:rsid w:val="00250ADC"/>
    <w:rsid w:val="002744A5"/>
    <w:rsid w:val="00287F66"/>
    <w:rsid w:val="002926BC"/>
    <w:rsid w:val="00294174"/>
    <w:rsid w:val="002A2E1E"/>
    <w:rsid w:val="002B16FB"/>
    <w:rsid w:val="002D2F78"/>
    <w:rsid w:val="002E133B"/>
    <w:rsid w:val="002F30A2"/>
    <w:rsid w:val="00302403"/>
    <w:rsid w:val="0031766F"/>
    <w:rsid w:val="00333BF4"/>
    <w:rsid w:val="0034442F"/>
    <w:rsid w:val="00372685"/>
    <w:rsid w:val="00383ACE"/>
    <w:rsid w:val="00386D32"/>
    <w:rsid w:val="003963C2"/>
    <w:rsid w:val="003B657F"/>
    <w:rsid w:val="003D61ED"/>
    <w:rsid w:val="003F3299"/>
    <w:rsid w:val="00400743"/>
    <w:rsid w:val="0040480B"/>
    <w:rsid w:val="00413CE5"/>
    <w:rsid w:val="00417669"/>
    <w:rsid w:val="0042706B"/>
    <w:rsid w:val="00444103"/>
    <w:rsid w:val="00452A26"/>
    <w:rsid w:val="00457A48"/>
    <w:rsid w:val="00462078"/>
    <w:rsid w:val="00475A4F"/>
    <w:rsid w:val="00491449"/>
    <w:rsid w:val="004A2FC2"/>
    <w:rsid w:val="004A7F1E"/>
    <w:rsid w:val="004B16B3"/>
    <w:rsid w:val="004F185D"/>
    <w:rsid w:val="004F5F68"/>
    <w:rsid w:val="00501BD4"/>
    <w:rsid w:val="0051430D"/>
    <w:rsid w:val="00514ACD"/>
    <w:rsid w:val="00515F3E"/>
    <w:rsid w:val="00525743"/>
    <w:rsid w:val="005475F8"/>
    <w:rsid w:val="00555B9B"/>
    <w:rsid w:val="0059263B"/>
    <w:rsid w:val="005A0EAD"/>
    <w:rsid w:val="005D6382"/>
    <w:rsid w:val="005F5C4A"/>
    <w:rsid w:val="0060097C"/>
    <w:rsid w:val="00613923"/>
    <w:rsid w:val="00615CD5"/>
    <w:rsid w:val="0068039C"/>
    <w:rsid w:val="006B1D36"/>
    <w:rsid w:val="006B217A"/>
    <w:rsid w:val="006D3547"/>
    <w:rsid w:val="006D36CC"/>
    <w:rsid w:val="00710290"/>
    <w:rsid w:val="00716CAE"/>
    <w:rsid w:val="00721073"/>
    <w:rsid w:val="0074265E"/>
    <w:rsid w:val="0077014F"/>
    <w:rsid w:val="00770B7C"/>
    <w:rsid w:val="007859B1"/>
    <w:rsid w:val="00786B92"/>
    <w:rsid w:val="007963F0"/>
    <w:rsid w:val="007C3E60"/>
    <w:rsid w:val="007D1B2A"/>
    <w:rsid w:val="007F3599"/>
    <w:rsid w:val="0080272E"/>
    <w:rsid w:val="0082070F"/>
    <w:rsid w:val="0084304A"/>
    <w:rsid w:val="008519A2"/>
    <w:rsid w:val="00861FB8"/>
    <w:rsid w:val="0086299F"/>
    <w:rsid w:val="00863FE2"/>
    <w:rsid w:val="0086785B"/>
    <w:rsid w:val="00867DDE"/>
    <w:rsid w:val="008726FD"/>
    <w:rsid w:val="008767FC"/>
    <w:rsid w:val="008846D6"/>
    <w:rsid w:val="008932C7"/>
    <w:rsid w:val="008B023A"/>
    <w:rsid w:val="008B12FE"/>
    <w:rsid w:val="008E3C2C"/>
    <w:rsid w:val="008F3F65"/>
    <w:rsid w:val="00900773"/>
    <w:rsid w:val="00900A5A"/>
    <w:rsid w:val="009054D9"/>
    <w:rsid w:val="00905A08"/>
    <w:rsid w:val="00916A95"/>
    <w:rsid w:val="00921E25"/>
    <w:rsid w:val="009268F4"/>
    <w:rsid w:val="00951255"/>
    <w:rsid w:val="009535AB"/>
    <w:rsid w:val="00954AB0"/>
    <w:rsid w:val="00954E0C"/>
    <w:rsid w:val="00956B0F"/>
    <w:rsid w:val="00972B6B"/>
    <w:rsid w:val="00973E80"/>
    <w:rsid w:val="00974D5A"/>
    <w:rsid w:val="00983C66"/>
    <w:rsid w:val="009A1BB6"/>
    <w:rsid w:val="009B27DE"/>
    <w:rsid w:val="009B7C20"/>
    <w:rsid w:val="009D1E46"/>
    <w:rsid w:val="009D6B96"/>
    <w:rsid w:val="009E31B1"/>
    <w:rsid w:val="00A03186"/>
    <w:rsid w:val="00A16466"/>
    <w:rsid w:val="00A3403A"/>
    <w:rsid w:val="00A40BB3"/>
    <w:rsid w:val="00A42989"/>
    <w:rsid w:val="00A504C1"/>
    <w:rsid w:val="00A578D4"/>
    <w:rsid w:val="00A600B9"/>
    <w:rsid w:val="00A7714A"/>
    <w:rsid w:val="00A80053"/>
    <w:rsid w:val="00A826E5"/>
    <w:rsid w:val="00AC0689"/>
    <w:rsid w:val="00AC29F4"/>
    <w:rsid w:val="00AD11D7"/>
    <w:rsid w:val="00AE0AD8"/>
    <w:rsid w:val="00AE3359"/>
    <w:rsid w:val="00AE45D5"/>
    <w:rsid w:val="00AE4FAB"/>
    <w:rsid w:val="00AE585D"/>
    <w:rsid w:val="00AF03F5"/>
    <w:rsid w:val="00B032DF"/>
    <w:rsid w:val="00B13599"/>
    <w:rsid w:val="00B16DE6"/>
    <w:rsid w:val="00B2758E"/>
    <w:rsid w:val="00B34C33"/>
    <w:rsid w:val="00B51360"/>
    <w:rsid w:val="00B57C7C"/>
    <w:rsid w:val="00B61C62"/>
    <w:rsid w:val="00B63343"/>
    <w:rsid w:val="00B671BF"/>
    <w:rsid w:val="00B83186"/>
    <w:rsid w:val="00B8409F"/>
    <w:rsid w:val="00B85706"/>
    <w:rsid w:val="00BC1B19"/>
    <w:rsid w:val="00BD7D21"/>
    <w:rsid w:val="00C108AE"/>
    <w:rsid w:val="00C135E0"/>
    <w:rsid w:val="00C17839"/>
    <w:rsid w:val="00C24CF3"/>
    <w:rsid w:val="00C63DD1"/>
    <w:rsid w:val="00C65A75"/>
    <w:rsid w:val="00C6666B"/>
    <w:rsid w:val="00C7043C"/>
    <w:rsid w:val="00C82AB4"/>
    <w:rsid w:val="00C82E9C"/>
    <w:rsid w:val="00CB3A69"/>
    <w:rsid w:val="00CC0099"/>
    <w:rsid w:val="00CC20CA"/>
    <w:rsid w:val="00CD3E7B"/>
    <w:rsid w:val="00CD50CC"/>
    <w:rsid w:val="00CE1029"/>
    <w:rsid w:val="00CE223E"/>
    <w:rsid w:val="00CF09A5"/>
    <w:rsid w:val="00CF2045"/>
    <w:rsid w:val="00D031D4"/>
    <w:rsid w:val="00D27F2A"/>
    <w:rsid w:val="00D57461"/>
    <w:rsid w:val="00D700F8"/>
    <w:rsid w:val="00D74BA3"/>
    <w:rsid w:val="00D76207"/>
    <w:rsid w:val="00D77263"/>
    <w:rsid w:val="00D926B0"/>
    <w:rsid w:val="00DC0F08"/>
    <w:rsid w:val="00DD0319"/>
    <w:rsid w:val="00DD4A58"/>
    <w:rsid w:val="00DE1BF7"/>
    <w:rsid w:val="00DF0506"/>
    <w:rsid w:val="00DF4EEA"/>
    <w:rsid w:val="00E02B82"/>
    <w:rsid w:val="00E05F9C"/>
    <w:rsid w:val="00E061DD"/>
    <w:rsid w:val="00E07FFD"/>
    <w:rsid w:val="00E10B85"/>
    <w:rsid w:val="00E22745"/>
    <w:rsid w:val="00E30A07"/>
    <w:rsid w:val="00E37AD0"/>
    <w:rsid w:val="00E40F46"/>
    <w:rsid w:val="00E45BD9"/>
    <w:rsid w:val="00E50D31"/>
    <w:rsid w:val="00E7409B"/>
    <w:rsid w:val="00E83A6D"/>
    <w:rsid w:val="00E924A8"/>
    <w:rsid w:val="00E932AD"/>
    <w:rsid w:val="00EA02B5"/>
    <w:rsid w:val="00ED350C"/>
    <w:rsid w:val="00EE2FFA"/>
    <w:rsid w:val="00F063CD"/>
    <w:rsid w:val="00F1473B"/>
    <w:rsid w:val="00F209A5"/>
    <w:rsid w:val="00F2229C"/>
    <w:rsid w:val="00F346F4"/>
    <w:rsid w:val="00F44B66"/>
    <w:rsid w:val="00F47319"/>
    <w:rsid w:val="00F677B7"/>
    <w:rsid w:val="00F70EF0"/>
    <w:rsid w:val="00F770A1"/>
    <w:rsid w:val="00F85C40"/>
    <w:rsid w:val="00F91CB5"/>
    <w:rsid w:val="00FA3B1A"/>
    <w:rsid w:val="00FA5018"/>
    <w:rsid w:val="00FA60DD"/>
    <w:rsid w:val="00FA6CB0"/>
    <w:rsid w:val="00FB0397"/>
    <w:rsid w:val="00FC15F4"/>
    <w:rsid w:val="00FD5155"/>
    <w:rsid w:val="00FD7D1B"/>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E0169"/>
  <w15:chartTrackingRefBased/>
  <w15:docId w15:val="{5F677037-D74F-476C-9449-D53B0136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8AE"/>
    <w:pPr>
      <w:tabs>
        <w:tab w:val="center" w:pos="4680"/>
        <w:tab w:val="right" w:pos="9360"/>
      </w:tabs>
    </w:pPr>
  </w:style>
  <w:style w:type="character" w:customStyle="1" w:styleId="HeaderChar">
    <w:name w:val="Header Char"/>
    <w:link w:val="Header"/>
    <w:uiPriority w:val="99"/>
    <w:rsid w:val="00C108AE"/>
    <w:rPr>
      <w:sz w:val="22"/>
      <w:szCs w:val="22"/>
    </w:rPr>
  </w:style>
  <w:style w:type="paragraph" w:styleId="Footer">
    <w:name w:val="footer"/>
    <w:basedOn w:val="Normal"/>
    <w:link w:val="FooterChar"/>
    <w:uiPriority w:val="99"/>
    <w:unhideWhenUsed/>
    <w:rsid w:val="00C108AE"/>
    <w:pPr>
      <w:tabs>
        <w:tab w:val="center" w:pos="4680"/>
        <w:tab w:val="right" w:pos="9360"/>
      </w:tabs>
    </w:pPr>
  </w:style>
  <w:style w:type="character" w:customStyle="1" w:styleId="FooterChar">
    <w:name w:val="Footer Char"/>
    <w:link w:val="Footer"/>
    <w:uiPriority w:val="99"/>
    <w:rsid w:val="00C108AE"/>
    <w:rPr>
      <w:sz w:val="22"/>
      <w:szCs w:val="22"/>
    </w:rPr>
  </w:style>
  <w:style w:type="paragraph" w:styleId="ListParagraph">
    <w:name w:val="List Paragraph"/>
    <w:basedOn w:val="Normal"/>
    <w:uiPriority w:val="34"/>
    <w:qFormat/>
    <w:rsid w:val="00900773"/>
    <w:pPr>
      <w:ind w:left="720"/>
      <w:contextualSpacing/>
    </w:pPr>
  </w:style>
  <w:style w:type="character" w:styleId="CommentReference">
    <w:name w:val="annotation reference"/>
    <w:basedOn w:val="DefaultParagraphFont"/>
    <w:uiPriority w:val="99"/>
    <w:semiHidden/>
    <w:unhideWhenUsed/>
    <w:rsid w:val="00615CD5"/>
    <w:rPr>
      <w:sz w:val="16"/>
      <w:szCs w:val="16"/>
    </w:rPr>
  </w:style>
  <w:style w:type="paragraph" w:styleId="CommentText">
    <w:name w:val="annotation text"/>
    <w:basedOn w:val="Normal"/>
    <w:link w:val="CommentTextChar"/>
    <w:uiPriority w:val="99"/>
    <w:semiHidden/>
    <w:unhideWhenUsed/>
    <w:rsid w:val="00615CD5"/>
    <w:pPr>
      <w:spacing w:line="240" w:lineRule="auto"/>
    </w:pPr>
    <w:rPr>
      <w:sz w:val="20"/>
      <w:szCs w:val="20"/>
    </w:rPr>
  </w:style>
  <w:style w:type="character" w:customStyle="1" w:styleId="CommentTextChar">
    <w:name w:val="Comment Text Char"/>
    <w:basedOn w:val="DefaultParagraphFont"/>
    <w:link w:val="CommentText"/>
    <w:uiPriority w:val="99"/>
    <w:semiHidden/>
    <w:rsid w:val="00615CD5"/>
    <w:rPr>
      <w:lang w:val="en-US" w:eastAsia="en-US"/>
    </w:rPr>
  </w:style>
  <w:style w:type="paragraph" w:styleId="CommentSubject">
    <w:name w:val="annotation subject"/>
    <w:basedOn w:val="CommentText"/>
    <w:next w:val="CommentText"/>
    <w:link w:val="CommentSubjectChar"/>
    <w:uiPriority w:val="99"/>
    <w:semiHidden/>
    <w:unhideWhenUsed/>
    <w:rsid w:val="00615CD5"/>
    <w:rPr>
      <w:b/>
      <w:bCs/>
    </w:rPr>
  </w:style>
  <w:style w:type="character" w:customStyle="1" w:styleId="CommentSubjectChar">
    <w:name w:val="Comment Subject Char"/>
    <w:basedOn w:val="CommentTextChar"/>
    <w:link w:val="CommentSubject"/>
    <w:uiPriority w:val="99"/>
    <w:semiHidden/>
    <w:rsid w:val="00615CD5"/>
    <w:rPr>
      <w:b/>
      <w:bCs/>
      <w:lang w:val="en-US" w:eastAsia="en-US"/>
    </w:rPr>
  </w:style>
  <w:style w:type="paragraph" w:styleId="BalloonText">
    <w:name w:val="Balloon Text"/>
    <w:basedOn w:val="Normal"/>
    <w:link w:val="BalloonTextChar"/>
    <w:uiPriority w:val="99"/>
    <w:semiHidden/>
    <w:unhideWhenUsed/>
    <w:rsid w:val="0061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CD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FB8B-AC0E-4826-852E-F98CA353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9</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Praetor d.o.o.</Company>
  <LinksUpToDate>false</LinksUpToDate>
  <CharactersWithSpaces>21711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Ivan</cp:lastModifiedBy>
  <cp:revision>139</cp:revision>
  <dcterms:created xsi:type="dcterms:W3CDTF">2016-04-12T08:51:00Z</dcterms:created>
  <dcterms:modified xsi:type="dcterms:W3CDTF">2016-12-15T08:58:00Z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G5BC2FC14A405421BA79F5FEC63BD00E3n1_PGB3D8D77D2D654902AEB821305A1A12BC">
    <vt:lpwstr>5290 Šempeter pri Gorici</vt:lpwstr>
  </property>
  <property fmtid="{D5CDD505-2E9C-101B-9397-08002B2CF9AE}" pid="5" name="MFiles_P1021n1_P1030">
    <vt:lpwstr>SI11427205</vt:lpwstr>
  </property>
  <property fmtid="{D5CDD505-2E9C-101B-9397-08002B2CF9AE}" pid="6" name="MFiles_P1021n1_P1031">
    <vt:lpwstr>5055695</vt:lpwstr>
  </property>
  <property fmtid="{D5CDD505-2E9C-101B-9397-08002B2CF9AE}" pid="7" name="MFiles_P1021n1_P1034">
    <vt:lpwstr>prim. Nataša Fikfak, dr. med., spec. int. med. in hemat.</vt:lpwstr>
  </property>
  <property fmtid="{D5CDD505-2E9C-101B-9397-08002B2CF9AE}" pid="8" name="MFiles_PG5BC2FC14A405421BA79F5FEC63BD00E3n1_PGB3D8D77D2D654902AEB821305A1A12BCn1">
    <vt:lpwstr>5290 Šempeter pri Gorici</vt:lpwstr>
  </property>
  <property fmtid="{D5CDD505-2E9C-101B-9397-08002B2CF9AE}" pid="9" name="MFiles_PG5BC2FC14A405421BA79F5FEC63BD00E3n1_PGB3D8D77D2D654902AEB821305A1A12BCn1_PGA9BEAF5633E247B98ED5F6CA091D7839">
    <vt:lpwstr>Šempeter pri Gorici</vt:lpwstr>
  </property>
</Properties>
</file>