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017921" w:rsidRPr="00F822D0" w:rsidTr="00F22813">
        <w:trPr>
          <w:trHeight w:val="20"/>
          <w:jc w:val="center"/>
        </w:trPr>
        <w:tc>
          <w:tcPr>
            <w:tcW w:w="9695" w:type="dxa"/>
            <w:gridSpan w:val="2"/>
            <w:shd w:val="clear" w:color="auto" w:fill="FAAA5A"/>
            <w:vAlign w:val="center"/>
          </w:tcPr>
          <w:p w:rsidR="00017921" w:rsidRPr="00F822D0" w:rsidRDefault="00017921" w:rsidP="002936C1">
            <w:pPr>
              <w:widowControl w:val="0"/>
              <w:spacing w:after="0" w:line="240" w:lineRule="auto"/>
              <w:jc w:val="center"/>
              <w:rPr>
                <w:rFonts w:ascii="Verdana" w:hAnsi="Verdana"/>
                <w:sz w:val="20"/>
                <w:szCs w:val="20"/>
                <w:lang w:val="sl-SI"/>
              </w:rPr>
            </w:pPr>
            <w:bookmarkStart w:id="0" w:name="_GoBack"/>
            <w:bookmarkEnd w:id="0"/>
            <w:r w:rsidRPr="00F822D0">
              <w:rPr>
                <w:rFonts w:ascii="Verdana" w:hAnsi="Verdana"/>
                <w:b/>
                <w:sz w:val="20"/>
                <w:szCs w:val="20"/>
                <w:lang w:val="sl-SI"/>
              </w:rPr>
              <w:t>NAROČNIK</w:t>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BD6FEF" w:rsidRDefault="00827EB9" w:rsidP="002936C1">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217122">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827EB9" w:rsidRDefault="00827EB9" w:rsidP="002936C1">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217122">
              <w:rPr>
                <w:rFonts w:ascii="Verdana" w:hAnsi="Verdana"/>
                <w:b/>
                <w:sz w:val="20"/>
                <w:szCs w:val="20"/>
                <w:lang w:val="sl-SI"/>
              </w:rPr>
              <w:t>Ulica padlih borcev 13A</w:t>
            </w:r>
            <w:r>
              <w:rPr>
                <w:rFonts w:ascii="Verdana" w:hAnsi="Verdana"/>
                <w:b/>
                <w:sz w:val="20"/>
                <w:szCs w:val="20"/>
                <w:lang w:val="sl-SI"/>
              </w:rPr>
              <w:fldChar w:fldCharType="end"/>
            </w:r>
          </w:p>
          <w:p w:rsidR="00E12CB4" w:rsidRPr="00F30E14" w:rsidRDefault="00E12CB4" w:rsidP="002936C1">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217122">
              <w:rPr>
                <w:rFonts w:ascii="Verdana" w:hAnsi="Verdana"/>
                <w:b/>
                <w:sz w:val="20"/>
                <w:szCs w:val="20"/>
                <w:lang w:val="sl-SI"/>
              </w:rPr>
              <w:t>5290 Šempeter pri Gorici</w:t>
            </w:r>
            <w:r>
              <w:rPr>
                <w:rFonts w:ascii="Verdana" w:hAnsi="Verdana"/>
                <w:b/>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217122">
              <w:rPr>
                <w:rFonts w:ascii="Verdana" w:hAnsi="Verdana"/>
                <w:sz w:val="20"/>
                <w:szCs w:val="20"/>
                <w:lang w:val="sl-SI"/>
              </w:rPr>
              <w:t>SI11427205</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217122">
              <w:rPr>
                <w:rFonts w:ascii="Verdana" w:hAnsi="Verdana"/>
                <w:sz w:val="20"/>
                <w:szCs w:val="20"/>
                <w:lang w:val="sl-SI"/>
              </w:rPr>
              <w:t>5055695</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217122">
              <w:rPr>
                <w:rFonts w:ascii="Verdana" w:hAnsi="Verdana"/>
                <w:sz w:val="20"/>
                <w:szCs w:val="20"/>
                <w:lang w:val="sl-SI"/>
              </w:rPr>
              <w:t>SI56 0110 0603 0279 058</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Skrbnik okvirnega sporazuma</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217122">
              <w:rPr>
                <w:rFonts w:ascii="Verdana" w:hAnsi="Verdana"/>
                <w:sz w:val="20"/>
                <w:szCs w:val="20"/>
                <w:lang w:val="sl-SI"/>
              </w:rPr>
              <w:t xml:space="preserve">prim. Nataša Fikfak, dr. med., spec. </w:t>
            </w:r>
            <w:proofErr w:type="spellStart"/>
            <w:r w:rsidR="00217122">
              <w:rPr>
                <w:rFonts w:ascii="Verdana" w:hAnsi="Verdana"/>
                <w:sz w:val="20"/>
                <w:szCs w:val="20"/>
                <w:lang w:val="sl-SI"/>
              </w:rPr>
              <w:t>int</w:t>
            </w:r>
            <w:proofErr w:type="spellEnd"/>
            <w:r w:rsidR="00217122">
              <w:rPr>
                <w:rFonts w:ascii="Verdana" w:hAnsi="Verdana"/>
                <w:sz w:val="20"/>
                <w:szCs w:val="20"/>
                <w:lang w:val="sl-SI"/>
              </w:rPr>
              <w:t xml:space="preserve">. med. in </w:t>
            </w:r>
            <w:proofErr w:type="spellStart"/>
            <w:r w:rsidR="00217122">
              <w:rPr>
                <w:rFonts w:ascii="Verdana" w:hAnsi="Verdana"/>
                <w:sz w:val="20"/>
                <w:szCs w:val="20"/>
                <w:lang w:val="sl-SI"/>
              </w:rPr>
              <w:t>hemat</w:t>
            </w:r>
            <w:proofErr w:type="spellEnd"/>
            <w:r w:rsidR="00217122">
              <w:rPr>
                <w:rFonts w:ascii="Verdana" w:hAnsi="Verdana"/>
                <w:sz w:val="20"/>
                <w:szCs w:val="20"/>
                <w:lang w:val="sl-SI"/>
              </w:rPr>
              <w:t>.</w:t>
            </w:r>
            <w:r>
              <w:rPr>
                <w:rFonts w:ascii="Verdana" w:hAnsi="Verdana"/>
                <w:sz w:val="20"/>
                <w:szCs w:val="20"/>
                <w:lang w:val="sl-SI"/>
              </w:rPr>
              <w:fldChar w:fldCharType="end"/>
            </w:r>
          </w:p>
        </w:tc>
      </w:tr>
    </w:tbl>
    <w:p w:rsidR="009925FD" w:rsidRPr="00F822D0" w:rsidRDefault="009925FD" w:rsidP="002936C1">
      <w:pPr>
        <w:widowControl w:val="0"/>
        <w:spacing w:before="120" w:after="120" w:line="240" w:lineRule="auto"/>
        <w:jc w:val="center"/>
        <w:rPr>
          <w:rFonts w:ascii="Verdana" w:hAnsi="Verdana"/>
          <w:sz w:val="20"/>
          <w:szCs w:val="20"/>
          <w:lang w:val="sl-SI"/>
        </w:rPr>
      </w:pPr>
      <w:r w:rsidRPr="00F822D0">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0"/>
        <w:gridCol w:w="9"/>
        <w:gridCol w:w="2467"/>
      </w:tblGrid>
      <w:tr w:rsidR="00F22813" w:rsidRPr="009925FD" w:rsidTr="00F22813">
        <w:trPr>
          <w:trHeight w:val="20"/>
          <w:jc w:val="center"/>
        </w:trPr>
        <w:tc>
          <w:tcPr>
            <w:tcW w:w="2276" w:type="dxa"/>
            <w:tcBorders>
              <w:bottom w:val="single" w:sz="4" w:space="0" w:color="auto"/>
            </w:tcBorders>
            <w:shd w:val="clear" w:color="auto" w:fill="FAAA5A"/>
            <w:vAlign w:val="center"/>
          </w:tcPr>
          <w:p w:rsidR="00F22813" w:rsidRPr="009925FD" w:rsidRDefault="00F22813" w:rsidP="002936C1">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PONUDNIK/STRANKA OKVIRNEGA SPORAZUMA/ IZVAJALEC</w:t>
            </w:r>
          </w:p>
        </w:tc>
        <w:tc>
          <w:tcPr>
            <w:tcW w:w="2552" w:type="dxa"/>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0" w:type="dxa"/>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76" w:type="dxa"/>
            <w:gridSpan w:val="2"/>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BD6FEF" w:rsidRPr="00F30E14" w:rsidRDefault="00BD6FEF" w:rsidP="002936C1">
            <w:pPr>
              <w:widowControl w:val="0"/>
              <w:spacing w:after="0" w:line="240" w:lineRule="auto"/>
              <w:rPr>
                <w:rFonts w:ascii="Verdana" w:hAnsi="Verdana"/>
                <w:b/>
                <w:sz w:val="20"/>
                <w:szCs w:val="20"/>
                <w:lang w:val="sl-SI"/>
              </w:rPr>
            </w:pPr>
          </w:p>
        </w:tc>
        <w:tc>
          <w:tcPr>
            <w:tcW w:w="2409" w:type="dxa"/>
            <w:gridSpan w:val="2"/>
            <w:shd w:val="clear" w:color="auto" w:fill="auto"/>
            <w:vAlign w:val="center"/>
          </w:tcPr>
          <w:p w:rsidR="009925FD" w:rsidRPr="00F30E14" w:rsidRDefault="009925FD" w:rsidP="002936C1">
            <w:pPr>
              <w:widowControl w:val="0"/>
              <w:spacing w:after="0" w:line="240" w:lineRule="auto"/>
              <w:rPr>
                <w:rFonts w:ascii="Verdana" w:hAnsi="Verdana"/>
                <w:b/>
                <w:sz w:val="20"/>
                <w:szCs w:val="20"/>
                <w:lang w:val="sl-SI"/>
              </w:rPr>
            </w:pPr>
          </w:p>
        </w:tc>
        <w:tc>
          <w:tcPr>
            <w:tcW w:w="2467" w:type="dxa"/>
            <w:shd w:val="clear" w:color="auto" w:fill="auto"/>
            <w:vAlign w:val="center"/>
          </w:tcPr>
          <w:p w:rsidR="009925FD" w:rsidRPr="00F30E14" w:rsidRDefault="009925FD" w:rsidP="002936C1">
            <w:pPr>
              <w:widowControl w:val="0"/>
              <w:spacing w:after="0" w:line="240" w:lineRule="auto"/>
              <w:rPr>
                <w:rFonts w:ascii="Verdana" w:hAnsi="Verdana"/>
                <w:b/>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Skrbnik okvirnega sporazuma</w:t>
            </w:r>
          </w:p>
        </w:tc>
        <w:tc>
          <w:tcPr>
            <w:tcW w:w="7428" w:type="dxa"/>
            <w:gridSpan w:val="4"/>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Podpisnik</w:t>
            </w:r>
          </w:p>
        </w:tc>
        <w:tc>
          <w:tcPr>
            <w:tcW w:w="7428" w:type="dxa"/>
            <w:gridSpan w:val="4"/>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bl>
    <w:p w:rsidR="009925FD" w:rsidRPr="00F822D0" w:rsidRDefault="00FF6C82" w:rsidP="002936C1">
      <w:pPr>
        <w:widowControl w:val="0"/>
        <w:spacing w:before="120" w:after="120" w:line="240" w:lineRule="auto"/>
        <w:jc w:val="both"/>
        <w:rPr>
          <w:rFonts w:ascii="Verdana" w:hAnsi="Verdana"/>
          <w:sz w:val="20"/>
          <w:szCs w:val="20"/>
          <w:lang w:val="sl-SI"/>
        </w:rPr>
      </w:pPr>
      <w:r>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925FD" w:rsidRPr="00F822D0" w:rsidTr="00F22813">
        <w:trPr>
          <w:trHeight w:val="20"/>
          <w:jc w:val="center"/>
        </w:trPr>
        <w:tc>
          <w:tcPr>
            <w:tcW w:w="9694" w:type="dxa"/>
            <w:shd w:val="clear" w:color="auto" w:fill="FADC8C"/>
            <w:vAlign w:val="center"/>
          </w:tcPr>
          <w:p w:rsidR="009925FD" w:rsidRPr="00F822D0" w:rsidRDefault="009925FD" w:rsidP="00E35BFA">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 xml:space="preserve">OKVIRNI SPORAZUM </w:t>
            </w:r>
            <w:r w:rsidR="00E35BFA">
              <w:rPr>
                <w:rFonts w:ascii="Verdana" w:hAnsi="Verdana"/>
                <w:b/>
                <w:sz w:val="28"/>
                <w:szCs w:val="28"/>
                <w:lang w:val="sl-SI"/>
              </w:rPr>
              <w:t>za zavarovanje prostorov, opreme in odgovornosti za 4 leta</w:t>
            </w:r>
          </w:p>
        </w:tc>
      </w:tr>
    </w:tbl>
    <w:p w:rsidR="002F75F0" w:rsidRDefault="002F75F0" w:rsidP="002936C1">
      <w:pPr>
        <w:widowControl w:val="0"/>
        <w:spacing w:before="120" w:after="120" w:line="240" w:lineRule="auto"/>
        <w:jc w:val="center"/>
        <w:rPr>
          <w:rFonts w:ascii="Verdana" w:hAnsi="Verdana"/>
          <w:sz w:val="20"/>
          <w:szCs w:val="20"/>
          <w:lang w:val="sl-SI"/>
        </w:rPr>
      </w:pPr>
    </w:p>
    <w:p w:rsidR="00C62D52" w:rsidRDefault="00C62D52" w:rsidP="002936C1">
      <w:pPr>
        <w:widowControl w:val="0"/>
        <w:spacing w:before="120" w:after="120" w:line="240" w:lineRule="auto"/>
        <w:jc w:val="center"/>
        <w:rPr>
          <w:rFonts w:ascii="Verdana" w:hAnsi="Verdana"/>
          <w:sz w:val="20"/>
          <w:szCs w:val="20"/>
          <w:lang w:val="sl-SI"/>
        </w:rPr>
      </w:pPr>
      <w:r w:rsidRPr="00C62D52">
        <w:rPr>
          <w:rFonts w:ascii="Verdana" w:hAnsi="Verdana"/>
          <w:sz w:val="20"/>
          <w:szCs w:val="20"/>
          <w:lang w:val="sl-SI"/>
        </w:rPr>
        <w:t>1.</w:t>
      </w:r>
      <w:r>
        <w:rPr>
          <w:rFonts w:ascii="Verdana" w:hAnsi="Verdana"/>
          <w:sz w:val="20"/>
          <w:szCs w:val="20"/>
          <w:lang w:val="sl-SI"/>
        </w:rPr>
        <w:t xml:space="preserve"> člen</w:t>
      </w:r>
    </w:p>
    <w:p w:rsidR="0017647C" w:rsidRPr="00C62D52" w:rsidRDefault="0017647C" w:rsidP="002936C1">
      <w:pPr>
        <w:widowControl w:val="0"/>
        <w:spacing w:after="120" w:line="240" w:lineRule="auto"/>
        <w:jc w:val="center"/>
        <w:rPr>
          <w:rFonts w:ascii="Verdana" w:hAnsi="Verdana"/>
          <w:sz w:val="20"/>
          <w:szCs w:val="20"/>
          <w:lang w:val="sl-SI"/>
        </w:rPr>
      </w:pPr>
      <w:r w:rsidRPr="00C62D52">
        <w:rPr>
          <w:rFonts w:ascii="Verdana" w:hAnsi="Verdana"/>
          <w:sz w:val="20"/>
          <w:szCs w:val="20"/>
          <w:lang w:val="sl-SI"/>
        </w:rPr>
        <w:t>PODLAGA OK</w:t>
      </w:r>
      <w:r w:rsidR="00674FCC" w:rsidRPr="00C62D52">
        <w:rPr>
          <w:rFonts w:ascii="Verdana" w:hAnsi="Verdana"/>
          <w:sz w:val="20"/>
          <w:szCs w:val="20"/>
          <w:lang w:val="sl-SI"/>
        </w:rPr>
        <w:t>VIRNEGA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rsidTr="00F22813">
        <w:trPr>
          <w:trHeight w:val="20"/>
          <w:jc w:val="center"/>
        </w:trPr>
        <w:tc>
          <w:tcPr>
            <w:tcW w:w="4847" w:type="dxa"/>
            <w:shd w:val="clear" w:color="auto" w:fill="FAAA5A"/>
            <w:vAlign w:val="center"/>
          </w:tcPr>
          <w:p w:rsidR="0017647C" w:rsidRPr="00F822D0" w:rsidRDefault="0017647C" w:rsidP="002936C1">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rsidR="0017647C" w:rsidRPr="00F822D0" w:rsidRDefault="00827EB9" w:rsidP="002936C1">
            <w:pPr>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sidR="00217122">
              <w:rPr>
                <w:rFonts w:ascii="Verdana" w:hAnsi="Verdana"/>
                <w:sz w:val="20"/>
                <w:szCs w:val="20"/>
                <w:lang w:val="sl-SI"/>
              </w:rPr>
              <w:fldChar w:fldCharType="separate"/>
            </w:r>
            <w:r w:rsidR="00217122">
              <w:rPr>
                <w:rFonts w:ascii="Verdana" w:hAnsi="Verdana"/>
                <w:sz w:val="20"/>
                <w:szCs w:val="20"/>
                <w:lang w:val="sl-SI"/>
              </w:rPr>
              <w:t>260-11/2016</w:t>
            </w:r>
            <w:r>
              <w:rPr>
                <w:rFonts w:ascii="Verdana" w:hAnsi="Verdana"/>
                <w:sz w:val="20"/>
                <w:szCs w:val="20"/>
                <w:lang w:val="sl-SI"/>
              </w:rPr>
              <w:fldChar w:fldCharType="end"/>
            </w:r>
          </w:p>
        </w:tc>
      </w:tr>
    </w:tbl>
    <w:p w:rsidR="0093448B" w:rsidRDefault="0093448B" w:rsidP="002936C1">
      <w:pPr>
        <w:widowControl w:val="0"/>
        <w:spacing w:after="120" w:line="240" w:lineRule="auto"/>
        <w:jc w:val="center"/>
        <w:rPr>
          <w:rFonts w:ascii="Verdana" w:hAnsi="Verdana"/>
          <w:sz w:val="20"/>
          <w:szCs w:val="20"/>
          <w:lang w:val="sl-SI"/>
        </w:rPr>
      </w:pPr>
    </w:p>
    <w:p w:rsidR="00C62D52" w:rsidRDefault="00C62D52" w:rsidP="002936C1">
      <w:pPr>
        <w:widowControl w:val="0"/>
        <w:spacing w:after="120" w:line="240" w:lineRule="auto"/>
        <w:jc w:val="center"/>
        <w:rPr>
          <w:rFonts w:ascii="Verdana" w:hAnsi="Verdana"/>
          <w:sz w:val="20"/>
          <w:szCs w:val="20"/>
          <w:lang w:val="sl-SI"/>
        </w:rPr>
      </w:pPr>
      <w:r>
        <w:rPr>
          <w:rFonts w:ascii="Verdana" w:hAnsi="Verdana"/>
          <w:sz w:val="20"/>
          <w:szCs w:val="20"/>
          <w:lang w:val="sl-SI"/>
        </w:rPr>
        <w:t>2. člen</w:t>
      </w:r>
    </w:p>
    <w:p w:rsidR="00FF6C82" w:rsidRPr="00F822D0" w:rsidRDefault="00FF6C82" w:rsidP="002936C1">
      <w:pPr>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rsidR="00FF6C82" w:rsidRDefault="00FF6C82" w:rsidP="002936C1">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lastRenderedPageBreak/>
        <w:t xml:space="preserve">Predmet okvirnega sporazuma je </w:t>
      </w:r>
      <w:r w:rsidR="00E35BFA">
        <w:rPr>
          <w:rFonts w:ascii="Verdana" w:hAnsi="Verdana"/>
          <w:sz w:val="20"/>
          <w:szCs w:val="20"/>
          <w:lang w:val="sl-SI"/>
        </w:rPr>
        <w:t>zavarovanje prostorov</w:t>
      </w:r>
      <w:r w:rsidR="003C4CDD">
        <w:rPr>
          <w:rFonts w:ascii="Verdana" w:hAnsi="Verdana"/>
          <w:sz w:val="20"/>
          <w:szCs w:val="20"/>
          <w:lang w:val="sl-SI"/>
        </w:rPr>
        <w:t xml:space="preserve">, </w:t>
      </w:r>
      <w:r w:rsidR="00E35BFA">
        <w:rPr>
          <w:rFonts w:ascii="Verdana" w:hAnsi="Verdana"/>
          <w:sz w:val="20"/>
          <w:szCs w:val="20"/>
          <w:lang w:val="sl-SI"/>
        </w:rPr>
        <w:t>opreme in odgovornosti za 4 leta</w:t>
      </w:r>
      <w:r w:rsidR="0000178B">
        <w:rPr>
          <w:rFonts w:ascii="Verdana" w:hAnsi="Verdana"/>
          <w:sz w:val="20"/>
          <w:szCs w:val="20"/>
          <w:lang w:val="sl-SI"/>
        </w:rPr>
        <w:t>.</w:t>
      </w:r>
    </w:p>
    <w:p w:rsidR="00FF6C82" w:rsidRDefault="00FF6C82" w:rsidP="002936C1">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t>V</w:t>
      </w:r>
      <w:r>
        <w:rPr>
          <w:rFonts w:ascii="Verdana" w:hAnsi="Verdana"/>
          <w:sz w:val="20"/>
          <w:szCs w:val="20"/>
          <w:lang w:val="sl-SI"/>
        </w:rPr>
        <w:t>rsta, l</w:t>
      </w:r>
      <w:r w:rsidRPr="00F822D0">
        <w:rPr>
          <w:rFonts w:ascii="Verdana" w:hAnsi="Verdana"/>
          <w:sz w:val="20"/>
          <w:szCs w:val="20"/>
          <w:lang w:val="sl-SI"/>
        </w:rPr>
        <w:t xml:space="preserve">astnosti, kakovost in opis predmeta okvirnega sporazuma so </w:t>
      </w:r>
      <w:r w:rsidR="00A2528D">
        <w:rPr>
          <w:rFonts w:ascii="Verdana" w:hAnsi="Verdana"/>
          <w:sz w:val="20"/>
          <w:szCs w:val="20"/>
          <w:lang w:val="sl-SI"/>
        </w:rPr>
        <w:t xml:space="preserve">na splošno </w:t>
      </w:r>
      <w:r w:rsidRPr="00F822D0">
        <w:rPr>
          <w:rFonts w:ascii="Verdana" w:hAnsi="Verdana"/>
          <w:sz w:val="20"/>
          <w:szCs w:val="20"/>
          <w:lang w:val="sl-SI"/>
        </w:rPr>
        <w:t xml:space="preserve">opredeljeni v obrazcu </w:t>
      </w:r>
      <w:proofErr w:type="spellStart"/>
      <w:r>
        <w:rPr>
          <w:rFonts w:ascii="Verdana" w:hAnsi="Verdana"/>
          <w:sz w:val="20"/>
          <w:szCs w:val="20"/>
          <w:lang w:val="sl-SI"/>
        </w:rPr>
        <w:t>ePRO</w:t>
      </w:r>
      <w:proofErr w:type="spellEnd"/>
      <w:r>
        <w:rPr>
          <w:rFonts w:ascii="Verdana" w:hAnsi="Verdana"/>
          <w:sz w:val="20"/>
          <w:szCs w:val="20"/>
          <w:lang w:val="sl-SI"/>
        </w:rPr>
        <w:t xml:space="preserve"> </w:t>
      </w:r>
      <w:r w:rsidRPr="00A16466">
        <w:rPr>
          <w:rFonts w:ascii="Verdana" w:hAnsi="Verdana"/>
          <w:sz w:val="20"/>
          <w:szCs w:val="28"/>
          <w:lang w:val="sl-SI"/>
        </w:rPr>
        <w:t xml:space="preserve">– </w:t>
      </w:r>
      <w:r>
        <w:rPr>
          <w:rFonts w:ascii="Verdana" w:hAnsi="Verdana"/>
          <w:sz w:val="20"/>
          <w:szCs w:val="20"/>
          <w:lang w:val="sl-SI"/>
        </w:rPr>
        <w:t>Specifikacije</w:t>
      </w:r>
      <w:r w:rsidRPr="00F822D0">
        <w:rPr>
          <w:rFonts w:ascii="Verdana" w:hAnsi="Verdana"/>
          <w:sz w:val="20"/>
          <w:szCs w:val="20"/>
          <w:lang w:val="sl-SI"/>
        </w:rPr>
        <w:t xml:space="preserve">, ki je </w:t>
      </w:r>
      <w:r w:rsidR="008D2DD6">
        <w:rPr>
          <w:rFonts w:ascii="Verdana" w:hAnsi="Verdana"/>
          <w:sz w:val="20"/>
          <w:szCs w:val="20"/>
          <w:lang w:val="sl-SI"/>
        </w:rPr>
        <w:t>priloga</w:t>
      </w:r>
      <w:r>
        <w:rPr>
          <w:rFonts w:ascii="Verdana" w:hAnsi="Verdana"/>
          <w:sz w:val="20"/>
          <w:szCs w:val="20"/>
          <w:lang w:val="sl-SI"/>
        </w:rPr>
        <w:t xml:space="preserve"> okvirnega sporazuma</w:t>
      </w:r>
      <w:r w:rsidRPr="00F822D0">
        <w:rPr>
          <w:rFonts w:ascii="Verdana" w:hAnsi="Verdana"/>
          <w:sz w:val="20"/>
          <w:szCs w:val="20"/>
          <w:lang w:val="sl-SI"/>
        </w:rPr>
        <w:t>.</w:t>
      </w:r>
    </w:p>
    <w:p w:rsidR="00985B09" w:rsidRDefault="00FF6C82" w:rsidP="00985B09">
      <w:pPr>
        <w:pStyle w:val="ListParagraph"/>
        <w:widowControl w:val="0"/>
        <w:numPr>
          <w:ilvl w:val="2"/>
          <w:numId w:val="1"/>
        </w:numPr>
        <w:autoSpaceDE w:val="0"/>
        <w:autoSpaceDN w:val="0"/>
        <w:adjustRightInd w:val="0"/>
        <w:spacing w:after="120" w:line="240" w:lineRule="auto"/>
        <w:jc w:val="both"/>
        <w:rPr>
          <w:rFonts w:ascii="Verdana" w:hAnsi="Verdana"/>
          <w:sz w:val="20"/>
          <w:szCs w:val="20"/>
          <w:lang w:val="sl-SI"/>
        </w:rPr>
      </w:pPr>
      <w:r w:rsidRPr="00985B09">
        <w:rPr>
          <w:rFonts w:ascii="Verdana" w:hAnsi="Verdana"/>
          <w:sz w:val="20"/>
          <w:szCs w:val="20"/>
          <w:lang w:val="sl-SI"/>
        </w:rPr>
        <w:t xml:space="preserve">Izvajalec z izpolnitvijo obrazca </w:t>
      </w:r>
      <w:proofErr w:type="spellStart"/>
      <w:r w:rsidRPr="00985B09">
        <w:rPr>
          <w:rFonts w:ascii="Verdana" w:hAnsi="Verdana"/>
          <w:sz w:val="20"/>
          <w:szCs w:val="20"/>
          <w:lang w:val="sl-SI"/>
        </w:rPr>
        <w:t>ePRO</w:t>
      </w:r>
      <w:proofErr w:type="spellEnd"/>
      <w:r w:rsidRPr="00985B09">
        <w:rPr>
          <w:rFonts w:ascii="Verdana" w:hAnsi="Verdana"/>
          <w:sz w:val="20"/>
          <w:szCs w:val="20"/>
          <w:lang w:val="sl-SI"/>
        </w:rPr>
        <w:t xml:space="preserve"> – Specifikacije in podpisom obrazca </w:t>
      </w:r>
      <w:proofErr w:type="spellStart"/>
      <w:r w:rsidRPr="00985B09">
        <w:rPr>
          <w:rFonts w:ascii="Verdana" w:hAnsi="Verdana"/>
          <w:sz w:val="20"/>
          <w:szCs w:val="20"/>
          <w:lang w:val="sl-SI"/>
        </w:rPr>
        <w:t>ePRO</w:t>
      </w:r>
      <w:proofErr w:type="spellEnd"/>
      <w:r w:rsidRPr="00985B09">
        <w:rPr>
          <w:rFonts w:ascii="Verdana" w:hAnsi="Verdana"/>
          <w:sz w:val="20"/>
          <w:szCs w:val="20"/>
          <w:lang w:val="sl-SI"/>
        </w:rPr>
        <w:t xml:space="preserve"> – Ponudba-</w:t>
      </w:r>
      <w:r w:rsidR="00CB0493" w:rsidRPr="00985B09">
        <w:rPr>
          <w:rFonts w:ascii="Verdana" w:hAnsi="Verdana"/>
          <w:sz w:val="20"/>
          <w:szCs w:val="20"/>
          <w:lang w:val="sl-SI"/>
        </w:rPr>
        <w:t>Okvirni sporazum</w:t>
      </w:r>
      <w:r w:rsidRPr="00985B09">
        <w:rPr>
          <w:rFonts w:ascii="Verdana" w:hAnsi="Verdana"/>
          <w:sz w:val="20"/>
          <w:szCs w:val="20"/>
          <w:lang w:val="sl-SI"/>
        </w:rPr>
        <w:t xml:space="preserve"> izjavlja, da ponujen</w:t>
      </w:r>
      <w:r w:rsidR="008D2DD6" w:rsidRPr="00985B09">
        <w:rPr>
          <w:rFonts w:ascii="Verdana" w:hAnsi="Verdana"/>
          <w:sz w:val="20"/>
          <w:szCs w:val="20"/>
          <w:lang w:val="sl-SI"/>
        </w:rPr>
        <w:t>e storitve</w:t>
      </w:r>
      <w:r w:rsidRPr="00985B09">
        <w:rPr>
          <w:rFonts w:ascii="Verdana" w:hAnsi="Verdana"/>
          <w:sz w:val="20"/>
          <w:szCs w:val="20"/>
          <w:lang w:val="sl-SI"/>
        </w:rPr>
        <w:t xml:space="preserve"> v celoti ustreza</w:t>
      </w:r>
      <w:r w:rsidR="008D2DD6" w:rsidRPr="00985B09">
        <w:rPr>
          <w:rFonts w:ascii="Verdana" w:hAnsi="Verdana"/>
          <w:sz w:val="20"/>
          <w:szCs w:val="20"/>
          <w:lang w:val="sl-SI"/>
        </w:rPr>
        <w:t>jo</w:t>
      </w:r>
      <w:r w:rsidRPr="00985B09">
        <w:rPr>
          <w:rFonts w:ascii="Verdana" w:hAnsi="Verdana"/>
          <w:sz w:val="20"/>
          <w:szCs w:val="20"/>
          <w:lang w:val="sl-SI"/>
        </w:rPr>
        <w:t xml:space="preserve"> navedenim opisom.</w:t>
      </w:r>
      <w:r w:rsidR="00C62D52" w:rsidRPr="00985B09">
        <w:rPr>
          <w:rFonts w:ascii="Verdana" w:hAnsi="Verdana"/>
          <w:sz w:val="20"/>
          <w:szCs w:val="20"/>
          <w:lang w:val="sl-SI"/>
        </w:rPr>
        <w:t xml:space="preserve"> </w:t>
      </w:r>
    </w:p>
    <w:p w:rsidR="00985B09" w:rsidRPr="00985B09" w:rsidRDefault="00985B09" w:rsidP="00985B09">
      <w:pPr>
        <w:pStyle w:val="ListParagraph"/>
        <w:widowControl w:val="0"/>
        <w:numPr>
          <w:ilvl w:val="2"/>
          <w:numId w:val="1"/>
        </w:numPr>
        <w:autoSpaceDE w:val="0"/>
        <w:autoSpaceDN w:val="0"/>
        <w:adjustRightInd w:val="0"/>
        <w:spacing w:after="120" w:line="240" w:lineRule="auto"/>
        <w:jc w:val="both"/>
        <w:rPr>
          <w:rFonts w:ascii="Verdana" w:hAnsi="Verdana"/>
          <w:sz w:val="20"/>
          <w:szCs w:val="20"/>
          <w:lang w:val="sl-SI"/>
        </w:rPr>
      </w:pPr>
      <w:r w:rsidRPr="00985B09">
        <w:rPr>
          <w:rFonts w:ascii="Verdana" w:hAnsi="Verdana"/>
          <w:sz w:val="20"/>
          <w:szCs w:val="20"/>
          <w:lang w:val="sl-SI"/>
        </w:rPr>
        <w:t>Za zavarovanje se uporabljajo naslednji zavarovalni pogoji zavarovalnice:</w:t>
      </w:r>
    </w:p>
    <w:tbl>
      <w:tblPr>
        <w:tblW w:w="9854" w:type="dxa"/>
        <w:tblInd w:w="113" w:type="dxa"/>
        <w:tblLayout w:type="fixed"/>
        <w:tblLook w:val="00A0" w:firstRow="1" w:lastRow="0" w:firstColumn="1" w:lastColumn="0" w:noHBand="0" w:noVBand="0"/>
      </w:tblPr>
      <w:tblGrid>
        <w:gridCol w:w="5848"/>
        <w:gridCol w:w="4006"/>
      </w:tblGrid>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jc w:val="both"/>
              <w:rPr>
                <w:rFonts w:ascii="Verdana" w:hAnsi="Verdana"/>
                <w:sz w:val="20"/>
                <w:szCs w:val="20"/>
                <w:lang w:val="sl-SI"/>
              </w:rPr>
            </w:pPr>
            <w:r w:rsidRPr="00985B09">
              <w:rPr>
                <w:rFonts w:ascii="Verdana" w:hAnsi="Verdana"/>
                <w:sz w:val="20"/>
                <w:szCs w:val="20"/>
                <w:lang w:val="sl-SI"/>
              </w:rPr>
              <w:t>ZAVAROVALNE VRSTE</w:t>
            </w:r>
          </w:p>
        </w:tc>
        <w:tc>
          <w:tcPr>
            <w:tcW w:w="4006"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jc w:val="both"/>
              <w:rPr>
                <w:rFonts w:ascii="Verdana" w:hAnsi="Verdana"/>
                <w:sz w:val="20"/>
                <w:szCs w:val="20"/>
                <w:lang w:val="sl-SI"/>
              </w:rPr>
            </w:pPr>
            <w:r w:rsidRPr="00985B09">
              <w:rPr>
                <w:rFonts w:ascii="Verdana" w:hAnsi="Verdana"/>
                <w:sz w:val="20"/>
                <w:szCs w:val="20"/>
                <w:lang w:val="sl-SI"/>
              </w:rPr>
              <w:t>Oznaka zavarovalnih pogojev</w:t>
            </w: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1.Požarno zavarovanje</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2. Zavarovanje potresa</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 xml:space="preserve">3. Zavarovanje </w:t>
            </w:r>
            <w:proofErr w:type="spellStart"/>
            <w:r w:rsidRPr="00985B09">
              <w:rPr>
                <w:rFonts w:ascii="Verdana" w:hAnsi="Verdana"/>
                <w:sz w:val="20"/>
                <w:szCs w:val="20"/>
                <w:lang w:val="sl-SI"/>
              </w:rPr>
              <w:t>strojeloma</w:t>
            </w:r>
            <w:proofErr w:type="spellEnd"/>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4. Zavarovanje stekla</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5.Zavarovanje vloma, ropa, tatvine</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6. Zavarovanje splošne odgovornosti</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 xml:space="preserve">7. Zavarovanje zdravniške odgovornosti </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r w:rsidR="00985B09" w:rsidRPr="00985B09" w:rsidTr="00537505">
        <w:tc>
          <w:tcPr>
            <w:tcW w:w="5848" w:type="dxa"/>
            <w:tcBorders>
              <w:top w:val="single" w:sz="6" w:space="0" w:color="000000"/>
              <w:left w:val="single" w:sz="6" w:space="0" w:color="000000"/>
              <w:bottom w:val="single" w:sz="6" w:space="0" w:color="000000"/>
              <w:right w:val="single" w:sz="6" w:space="0" w:color="000000"/>
            </w:tcBorders>
          </w:tcPr>
          <w:p w:rsidR="00985B09" w:rsidRPr="00985B09" w:rsidRDefault="00985B09" w:rsidP="00537505">
            <w:pPr>
              <w:autoSpaceDE w:val="0"/>
              <w:autoSpaceDN w:val="0"/>
              <w:adjustRightInd w:val="0"/>
              <w:rPr>
                <w:rFonts w:ascii="Verdana" w:hAnsi="Verdana"/>
                <w:sz w:val="20"/>
                <w:szCs w:val="20"/>
                <w:lang w:val="sl-SI"/>
              </w:rPr>
            </w:pPr>
            <w:r w:rsidRPr="00985B09">
              <w:rPr>
                <w:rFonts w:ascii="Verdana" w:hAnsi="Verdana"/>
                <w:sz w:val="20"/>
                <w:szCs w:val="20"/>
                <w:lang w:val="sl-SI"/>
              </w:rPr>
              <w:t>8. Zavarovanje vozil</w:t>
            </w:r>
          </w:p>
        </w:tc>
        <w:tc>
          <w:tcPr>
            <w:tcW w:w="4006" w:type="dxa"/>
            <w:tcBorders>
              <w:top w:val="single" w:sz="6" w:space="0" w:color="000000"/>
              <w:left w:val="single" w:sz="6" w:space="0" w:color="000000"/>
              <w:bottom w:val="single" w:sz="6" w:space="0" w:color="000000"/>
              <w:right w:val="single" w:sz="6" w:space="0" w:color="000000"/>
            </w:tcBorders>
            <w:vAlign w:val="center"/>
          </w:tcPr>
          <w:p w:rsidR="00985B09" w:rsidRPr="00985B09" w:rsidRDefault="00985B09" w:rsidP="00537505">
            <w:pPr>
              <w:autoSpaceDE w:val="0"/>
              <w:autoSpaceDN w:val="0"/>
              <w:adjustRightInd w:val="0"/>
              <w:jc w:val="both"/>
              <w:rPr>
                <w:rFonts w:ascii="Verdana" w:hAnsi="Verdana"/>
                <w:sz w:val="20"/>
                <w:szCs w:val="20"/>
                <w:lang w:val="sl-SI"/>
              </w:rPr>
            </w:pPr>
          </w:p>
        </w:tc>
      </w:tr>
    </w:tbl>
    <w:p w:rsidR="00985B09" w:rsidRDefault="00985B09" w:rsidP="00985B09">
      <w:pPr>
        <w:pStyle w:val="ListParagraph"/>
        <w:widowControl w:val="0"/>
        <w:spacing w:after="120" w:line="240" w:lineRule="auto"/>
        <w:jc w:val="both"/>
        <w:rPr>
          <w:rFonts w:ascii="Verdana" w:hAnsi="Verdana"/>
          <w:sz w:val="20"/>
          <w:szCs w:val="20"/>
          <w:lang w:val="sl-SI"/>
        </w:rPr>
      </w:pPr>
    </w:p>
    <w:p w:rsidR="003C4CDD" w:rsidRDefault="003C4CDD" w:rsidP="003C4CDD">
      <w:pPr>
        <w:pStyle w:val="ListParagraph"/>
        <w:widowControl w:val="0"/>
        <w:numPr>
          <w:ilvl w:val="2"/>
          <w:numId w:val="1"/>
        </w:numPr>
        <w:spacing w:after="120" w:line="240" w:lineRule="auto"/>
        <w:jc w:val="both"/>
        <w:rPr>
          <w:rFonts w:ascii="Verdana" w:hAnsi="Verdana"/>
          <w:sz w:val="20"/>
          <w:szCs w:val="20"/>
          <w:lang w:val="sl-SI"/>
        </w:rPr>
      </w:pPr>
      <w:r w:rsidRPr="003C4CDD">
        <w:rPr>
          <w:rFonts w:ascii="Verdana" w:hAnsi="Verdana"/>
          <w:sz w:val="20"/>
          <w:szCs w:val="20"/>
          <w:lang w:val="sl-SI"/>
        </w:rPr>
        <w:t xml:space="preserve">Splošni in dopolnilni pogoji ter klavzule </w:t>
      </w:r>
      <w:r>
        <w:rPr>
          <w:rFonts w:ascii="Verdana" w:hAnsi="Verdana"/>
          <w:sz w:val="20"/>
          <w:szCs w:val="20"/>
          <w:lang w:val="sl-SI"/>
        </w:rPr>
        <w:t>izvajalca</w:t>
      </w:r>
      <w:r w:rsidRPr="003C4CDD">
        <w:rPr>
          <w:rFonts w:ascii="Verdana" w:hAnsi="Verdana"/>
          <w:sz w:val="20"/>
          <w:szCs w:val="20"/>
          <w:lang w:val="sl-SI"/>
        </w:rPr>
        <w:t xml:space="preserve"> lahko veljajo le, če niso v nasprotju </w:t>
      </w:r>
      <w:r>
        <w:rPr>
          <w:rFonts w:ascii="Verdana" w:hAnsi="Verdana"/>
          <w:sz w:val="20"/>
          <w:szCs w:val="20"/>
          <w:lang w:val="sl-SI"/>
        </w:rPr>
        <w:t>z</w:t>
      </w:r>
      <w:r w:rsidRPr="003C4CDD">
        <w:rPr>
          <w:rFonts w:ascii="Verdana" w:hAnsi="Verdana"/>
          <w:sz w:val="20"/>
          <w:szCs w:val="20"/>
          <w:lang w:val="sl-SI"/>
        </w:rPr>
        <w:t xml:space="preserve"> </w:t>
      </w:r>
      <w:proofErr w:type="spellStart"/>
      <w:r w:rsidRPr="003C4CDD">
        <w:rPr>
          <w:rFonts w:ascii="Verdana" w:hAnsi="Verdana"/>
          <w:sz w:val="20"/>
          <w:szCs w:val="20"/>
          <w:lang w:val="sl-SI"/>
        </w:rPr>
        <w:t>ePRO</w:t>
      </w:r>
      <w:proofErr w:type="spellEnd"/>
      <w:r w:rsidRPr="003C4CDD">
        <w:rPr>
          <w:rFonts w:ascii="Verdana" w:hAnsi="Verdana"/>
          <w:sz w:val="20"/>
          <w:szCs w:val="20"/>
          <w:lang w:val="sl-SI"/>
        </w:rPr>
        <w:t xml:space="preserve"> – Specifikacije </w:t>
      </w:r>
      <w:r>
        <w:rPr>
          <w:rFonts w:ascii="Verdana" w:hAnsi="Verdana"/>
          <w:sz w:val="20"/>
          <w:szCs w:val="20"/>
          <w:lang w:val="sl-SI"/>
        </w:rPr>
        <w:t>in tem okvirnim sporazumom</w:t>
      </w:r>
      <w:r w:rsidRPr="003C4CDD">
        <w:rPr>
          <w:rFonts w:ascii="Verdana" w:hAnsi="Verdana"/>
          <w:sz w:val="20"/>
          <w:szCs w:val="20"/>
          <w:lang w:val="sl-SI"/>
        </w:rPr>
        <w:t>.</w:t>
      </w:r>
    </w:p>
    <w:p w:rsidR="002F75F0" w:rsidRDefault="002F75F0" w:rsidP="003C4CDD">
      <w:pPr>
        <w:pStyle w:val="ListParagraph"/>
        <w:widowControl w:val="0"/>
        <w:numPr>
          <w:ilvl w:val="2"/>
          <w:numId w:val="1"/>
        </w:numPr>
        <w:spacing w:after="120" w:line="240" w:lineRule="auto"/>
        <w:jc w:val="both"/>
        <w:rPr>
          <w:rFonts w:ascii="Verdana" w:hAnsi="Verdana"/>
          <w:sz w:val="20"/>
          <w:szCs w:val="20"/>
          <w:lang w:val="sl-SI"/>
        </w:rPr>
      </w:pPr>
    </w:p>
    <w:p w:rsidR="009773D1" w:rsidRPr="00C62D52" w:rsidRDefault="00C62D52" w:rsidP="002936C1">
      <w:pPr>
        <w:widowControl w:val="0"/>
        <w:spacing w:after="120" w:line="240" w:lineRule="auto"/>
        <w:jc w:val="center"/>
        <w:rPr>
          <w:rFonts w:ascii="Verdana" w:hAnsi="Verdana"/>
          <w:sz w:val="20"/>
          <w:szCs w:val="20"/>
          <w:lang w:val="sl-SI"/>
        </w:rPr>
      </w:pPr>
      <w:r w:rsidRPr="00C62D52">
        <w:rPr>
          <w:rFonts w:ascii="Verdana" w:hAnsi="Verdana"/>
          <w:sz w:val="20"/>
          <w:szCs w:val="20"/>
          <w:lang w:val="sl-SI"/>
        </w:rPr>
        <w:t xml:space="preserve">3. </w:t>
      </w:r>
      <w:r w:rsidR="009925FD" w:rsidRPr="00C62D52">
        <w:rPr>
          <w:rFonts w:ascii="Verdana" w:hAnsi="Verdana"/>
          <w:sz w:val="20"/>
          <w:szCs w:val="20"/>
          <w:lang w:val="sl-SI"/>
        </w:rPr>
        <w:t>člen</w:t>
      </w:r>
    </w:p>
    <w:p w:rsidR="009773D1" w:rsidRPr="00865F6F" w:rsidRDefault="009773D1" w:rsidP="002936C1">
      <w:pPr>
        <w:widowControl w:val="0"/>
        <w:spacing w:after="120" w:line="240" w:lineRule="auto"/>
        <w:jc w:val="center"/>
        <w:rPr>
          <w:rFonts w:ascii="Verdana" w:hAnsi="Verdana"/>
          <w:sz w:val="20"/>
          <w:szCs w:val="20"/>
          <w:lang w:val="sl-SI"/>
        </w:rPr>
      </w:pPr>
      <w:r w:rsidRPr="00865F6F">
        <w:rPr>
          <w:rFonts w:ascii="Verdana" w:hAnsi="Verdana"/>
          <w:sz w:val="20"/>
          <w:szCs w:val="20"/>
          <w:lang w:val="sl-SI"/>
        </w:rPr>
        <w:t>KOL</w:t>
      </w:r>
      <w:r w:rsidR="00674FCC" w:rsidRPr="00865F6F">
        <w:rPr>
          <w:rFonts w:ascii="Verdana" w:hAnsi="Verdana"/>
          <w:sz w:val="20"/>
          <w:szCs w:val="20"/>
          <w:lang w:val="sl-SI"/>
        </w:rPr>
        <w:t>IČINE, CENE IN IZVEDBENI POGOJI</w:t>
      </w:r>
    </w:p>
    <w:p w:rsidR="007C1296" w:rsidRDefault="00A35D10" w:rsidP="00A344D8">
      <w:pPr>
        <w:widowControl w:val="0"/>
        <w:numPr>
          <w:ilvl w:val="2"/>
          <w:numId w:val="8"/>
        </w:numPr>
        <w:spacing w:after="120" w:line="240" w:lineRule="auto"/>
        <w:jc w:val="both"/>
        <w:rPr>
          <w:rFonts w:ascii="Verdana" w:hAnsi="Verdana"/>
          <w:sz w:val="20"/>
          <w:szCs w:val="20"/>
          <w:lang w:val="sl-SI"/>
        </w:rPr>
      </w:pPr>
      <w:r w:rsidRPr="00A35D10">
        <w:rPr>
          <w:rFonts w:ascii="Verdana" w:hAnsi="Verdana"/>
          <w:sz w:val="20"/>
          <w:szCs w:val="20"/>
          <w:lang w:val="sl-SI"/>
        </w:rPr>
        <w:t>Specifikacije predmeta zavarovanja so podane na podlagi evidenc za tekoče leto. Specifikacije predmeta zavarovanja se bodo v času okvirnega sporazuma spreminjale skladno s poslovno politiko naročnika. Cene zavarovanja se lahko glede na ponujene cene spreminjajo le glede na spremembo predmeta zavarovanja.</w:t>
      </w:r>
    </w:p>
    <w:p w:rsidR="007E5BC9" w:rsidRPr="0093448B" w:rsidRDefault="007E5BC9" w:rsidP="007E5BC9">
      <w:pPr>
        <w:autoSpaceDE w:val="0"/>
        <w:autoSpaceDN w:val="0"/>
        <w:adjustRightInd w:val="0"/>
        <w:jc w:val="both"/>
        <w:rPr>
          <w:rFonts w:ascii="Verdana" w:hAnsi="Verdana"/>
          <w:sz w:val="20"/>
          <w:szCs w:val="20"/>
          <w:lang w:val="sl-SI"/>
        </w:rPr>
      </w:pPr>
      <w:r w:rsidRPr="0093448B">
        <w:rPr>
          <w:rFonts w:ascii="Verdana" w:hAnsi="Verdana"/>
          <w:sz w:val="20"/>
          <w:szCs w:val="20"/>
          <w:lang w:val="sl-SI"/>
        </w:rPr>
        <w:t xml:space="preserve">Letna premija </w:t>
      </w:r>
    </w:p>
    <w:tbl>
      <w:tblPr>
        <w:tblW w:w="9802" w:type="dxa"/>
        <w:tblInd w:w="113" w:type="dxa"/>
        <w:tblLayout w:type="fixed"/>
        <w:tblLook w:val="00A0" w:firstRow="1" w:lastRow="0" w:firstColumn="1" w:lastColumn="0" w:noHBand="0" w:noVBand="0"/>
      </w:tblPr>
      <w:tblGrid>
        <w:gridCol w:w="675"/>
        <w:gridCol w:w="3402"/>
        <w:gridCol w:w="2039"/>
        <w:gridCol w:w="1418"/>
        <w:gridCol w:w="2268"/>
      </w:tblGrid>
      <w:tr w:rsidR="005533FB" w:rsidRPr="0093448B" w:rsidTr="005533FB">
        <w:tc>
          <w:tcPr>
            <w:tcW w:w="675"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5533FB" w:rsidRPr="0093448B" w:rsidRDefault="005533FB" w:rsidP="00537505">
            <w:pPr>
              <w:autoSpaceDE w:val="0"/>
              <w:autoSpaceDN w:val="0"/>
              <w:adjustRightInd w:val="0"/>
              <w:jc w:val="both"/>
              <w:rPr>
                <w:rFonts w:ascii="Verdana" w:hAnsi="Verdana"/>
                <w:sz w:val="20"/>
                <w:szCs w:val="20"/>
                <w:lang w:val="sl-SI"/>
              </w:rPr>
            </w:pPr>
            <w:proofErr w:type="spellStart"/>
            <w:r w:rsidRPr="0093448B">
              <w:rPr>
                <w:rFonts w:ascii="Verdana" w:hAnsi="Verdana"/>
                <w:sz w:val="20"/>
                <w:szCs w:val="20"/>
                <w:lang w:val="sl-SI"/>
              </w:rPr>
              <w:t>Zap.št</w:t>
            </w:r>
            <w:proofErr w:type="spellEnd"/>
            <w:r w:rsidRPr="0093448B">
              <w:rPr>
                <w:rFonts w:ascii="Verdana" w:hAnsi="Verdana"/>
                <w:sz w:val="20"/>
                <w:szCs w:val="20"/>
                <w:lang w:val="sl-SI"/>
              </w:rPr>
              <w:t>.</w:t>
            </w:r>
          </w:p>
        </w:tc>
        <w:tc>
          <w:tcPr>
            <w:tcW w:w="3402" w:type="dxa"/>
            <w:tcBorders>
              <w:top w:val="single" w:sz="6" w:space="0" w:color="000000"/>
              <w:left w:val="single" w:sz="6" w:space="0" w:color="000000"/>
              <w:bottom w:val="single" w:sz="6" w:space="0" w:color="000000"/>
              <w:right w:val="single" w:sz="6" w:space="0" w:color="000000"/>
            </w:tcBorders>
            <w:shd w:val="clear" w:color="auto" w:fill="D2D2D2"/>
          </w:tcPr>
          <w:p w:rsidR="005533FB" w:rsidRPr="0093448B" w:rsidRDefault="005533FB" w:rsidP="00537505">
            <w:pPr>
              <w:autoSpaceDE w:val="0"/>
              <w:autoSpaceDN w:val="0"/>
              <w:adjustRightInd w:val="0"/>
              <w:jc w:val="both"/>
              <w:rPr>
                <w:rFonts w:ascii="Verdana" w:hAnsi="Verdana"/>
                <w:sz w:val="20"/>
                <w:szCs w:val="20"/>
                <w:lang w:val="sl-SI"/>
              </w:rPr>
            </w:pPr>
            <w:r w:rsidRPr="0093448B">
              <w:rPr>
                <w:rFonts w:ascii="Verdana" w:hAnsi="Verdana"/>
                <w:sz w:val="20"/>
                <w:szCs w:val="20"/>
                <w:lang w:val="sl-SI"/>
              </w:rPr>
              <w:t>Zavarovalna vrsta</w:t>
            </w:r>
          </w:p>
        </w:tc>
        <w:tc>
          <w:tcPr>
            <w:tcW w:w="2039" w:type="dxa"/>
            <w:tcBorders>
              <w:top w:val="single" w:sz="6" w:space="0" w:color="000000"/>
              <w:left w:val="single" w:sz="6" w:space="0" w:color="000000"/>
              <w:bottom w:val="single" w:sz="6" w:space="0" w:color="000000"/>
              <w:right w:val="single" w:sz="6" w:space="0" w:color="000000"/>
            </w:tcBorders>
            <w:shd w:val="clear" w:color="auto" w:fill="D2D2D2"/>
          </w:tcPr>
          <w:p w:rsidR="005533FB" w:rsidRPr="0093448B" w:rsidRDefault="005533FB" w:rsidP="00537505">
            <w:pPr>
              <w:autoSpaceDE w:val="0"/>
              <w:autoSpaceDN w:val="0"/>
              <w:adjustRightInd w:val="0"/>
              <w:jc w:val="both"/>
              <w:rPr>
                <w:rFonts w:ascii="Verdana" w:hAnsi="Verdana"/>
                <w:sz w:val="20"/>
                <w:szCs w:val="20"/>
                <w:lang w:val="sl-SI"/>
              </w:rPr>
            </w:pPr>
            <w:r w:rsidRPr="0093448B">
              <w:rPr>
                <w:rFonts w:ascii="Verdana" w:hAnsi="Verdana"/>
                <w:sz w:val="20"/>
                <w:szCs w:val="20"/>
                <w:lang w:val="sl-SI"/>
              </w:rPr>
              <w:t>Letna neto premija v €</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5533FB" w:rsidRPr="0093448B" w:rsidRDefault="005533FB" w:rsidP="00537505">
            <w:pPr>
              <w:autoSpaceDE w:val="0"/>
              <w:autoSpaceDN w:val="0"/>
              <w:adjustRightInd w:val="0"/>
              <w:jc w:val="both"/>
              <w:rPr>
                <w:rFonts w:ascii="Verdana" w:hAnsi="Verdana"/>
                <w:sz w:val="20"/>
                <w:szCs w:val="20"/>
                <w:lang w:val="sl-SI"/>
              </w:rPr>
            </w:pPr>
          </w:p>
          <w:p w:rsidR="005533FB" w:rsidRPr="0093448B" w:rsidRDefault="005533FB" w:rsidP="00537505">
            <w:pPr>
              <w:autoSpaceDE w:val="0"/>
              <w:autoSpaceDN w:val="0"/>
              <w:adjustRightInd w:val="0"/>
              <w:jc w:val="both"/>
              <w:rPr>
                <w:rFonts w:ascii="Verdana" w:hAnsi="Verdana"/>
                <w:sz w:val="20"/>
                <w:szCs w:val="20"/>
                <w:lang w:val="sl-SI"/>
              </w:rPr>
            </w:pPr>
            <w:r w:rsidRPr="0093448B">
              <w:rPr>
                <w:rFonts w:ascii="Verdana" w:hAnsi="Verdana"/>
                <w:sz w:val="20"/>
                <w:szCs w:val="20"/>
                <w:lang w:val="sl-SI"/>
              </w:rPr>
              <w:t xml:space="preserve"> DPZP v €</w:t>
            </w:r>
          </w:p>
        </w:tc>
        <w:tc>
          <w:tcPr>
            <w:tcW w:w="2268" w:type="dxa"/>
            <w:tcBorders>
              <w:top w:val="single" w:sz="6" w:space="0" w:color="000000"/>
              <w:left w:val="single" w:sz="6" w:space="0" w:color="000000"/>
              <w:bottom w:val="single" w:sz="6" w:space="0" w:color="000000"/>
              <w:right w:val="single" w:sz="6" w:space="0" w:color="000000"/>
            </w:tcBorders>
            <w:shd w:val="clear" w:color="auto" w:fill="D2D2D2"/>
          </w:tcPr>
          <w:p w:rsidR="005533FB" w:rsidRPr="0093448B" w:rsidRDefault="005533FB" w:rsidP="00537505">
            <w:pPr>
              <w:autoSpaceDE w:val="0"/>
              <w:autoSpaceDN w:val="0"/>
              <w:adjustRightInd w:val="0"/>
              <w:jc w:val="both"/>
              <w:rPr>
                <w:rFonts w:ascii="Verdana" w:hAnsi="Verdana"/>
                <w:sz w:val="20"/>
                <w:szCs w:val="20"/>
                <w:lang w:val="sl-SI"/>
              </w:rPr>
            </w:pPr>
            <w:r w:rsidRPr="0093448B">
              <w:rPr>
                <w:rFonts w:ascii="Verdana" w:hAnsi="Verdana"/>
                <w:sz w:val="20"/>
                <w:szCs w:val="20"/>
                <w:lang w:val="sl-SI"/>
              </w:rPr>
              <w:t>Skupna letna premija v €</w:t>
            </w: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Požarno zavarovanje</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proofErr w:type="spellStart"/>
            <w:r>
              <w:rPr>
                <w:lang w:val="sl-SI"/>
              </w:rPr>
              <w:t>Strojelomno</w:t>
            </w:r>
            <w:proofErr w:type="spellEnd"/>
            <w:r>
              <w:rPr>
                <w:lang w:val="sl-SI"/>
              </w:rPr>
              <w:t xml:space="preserve"> zavarovanje</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Zavarovanje stekla</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top w:val="single" w:sz="4" w:space="0" w:color="auto"/>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Zavarovanje vloma, ropa, tatvine</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Zavarovanje splošne odgovornosti</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top w:val="single" w:sz="4" w:space="0" w:color="auto"/>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Zavarovanje vloma, ropa, tatvine</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Zavarovanje splošne odgovornosti</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VARIANTA1 – zahtevana: Zavarovanje potresa</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r w:rsidR="005533FB" w:rsidRPr="00FF21B2" w:rsidTr="005533FB">
        <w:tc>
          <w:tcPr>
            <w:tcW w:w="675" w:type="dxa"/>
            <w:tcBorders>
              <w:top w:val="single" w:sz="4" w:space="0" w:color="auto"/>
              <w:left w:val="single" w:sz="4" w:space="0" w:color="auto"/>
              <w:bottom w:val="single" w:sz="4" w:space="0" w:color="auto"/>
              <w:right w:val="single" w:sz="4" w:space="0" w:color="auto"/>
            </w:tcBorders>
            <w:shd w:val="clear" w:color="auto" w:fill="FADC8C"/>
            <w:vAlign w:val="center"/>
          </w:tcPr>
          <w:p w:rsidR="005533FB" w:rsidRPr="00C64089" w:rsidRDefault="005533FB" w:rsidP="007E5BC9">
            <w:pPr>
              <w:numPr>
                <w:ilvl w:val="0"/>
                <w:numId w:val="46"/>
              </w:numPr>
              <w:spacing w:after="0" w:line="240" w:lineRule="auto"/>
              <w:jc w:val="center"/>
              <w:rPr>
                <w:rFonts w:ascii="Verdana" w:hAnsi="Verdana"/>
                <w:b/>
                <w:sz w:val="20"/>
                <w:szCs w:val="28"/>
                <w:lang w:val="sl-SI"/>
              </w:rPr>
            </w:pPr>
          </w:p>
        </w:tc>
        <w:tc>
          <w:tcPr>
            <w:tcW w:w="3402" w:type="dxa"/>
            <w:tcBorders>
              <w:bottom w:val="single" w:sz="4" w:space="0" w:color="auto"/>
            </w:tcBorders>
            <w:shd w:val="clear" w:color="auto" w:fill="FADC8C"/>
            <w:vAlign w:val="center"/>
          </w:tcPr>
          <w:p w:rsidR="005533FB" w:rsidRPr="001C1BF2" w:rsidRDefault="005533FB" w:rsidP="007E5BC9">
            <w:pPr>
              <w:keepNext/>
              <w:keepLines/>
              <w:widowControl w:val="0"/>
              <w:rPr>
                <w:lang w:val="sl-SI"/>
              </w:rPr>
            </w:pPr>
            <w:r>
              <w:rPr>
                <w:lang w:val="sl-SI"/>
              </w:rPr>
              <w:t>VARIANTA2 – zahtevana: Zavarovanje tveganja bolnišničnih okužb</w:t>
            </w:r>
          </w:p>
        </w:tc>
        <w:tc>
          <w:tcPr>
            <w:tcW w:w="2039"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5533FB" w:rsidRPr="00FF21B2" w:rsidRDefault="005533FB" w:rsidP="007E5BC9">
            <w:pPr>
              <w:autoSpaceDE w:val="0"/>
              <w:autoSpaceDN w:val="0"/>
              <w:adjustRightInd w:val="0"/>
              <w:jc w:val="both"/>
              <w:rPr>
                <w:rFonts w:ascii="Arial" w:hAnsi="Arial" w:cs="Arial"/>
                <w:color w:val="000000"/>
              </w:rPr>
            </w:pPr>
          </w:p>
        </w:tc>
      </w:tr>
    </w:tbl>
    <w:p w:rsidR="007E5BC9" w:rsidRPr="005533FB" w:rsidRDefault="007E5BC9" w:rsidP="005533FB">
      <w:pPr>
        <w:keepNext/>
        <w:keepLines/>
        <w:widowControl w:val="0"/>
        <w:rPr>
          <w:lang w:val="sl-SI"/>
        </w:rPr>
      </w:pPr>
      <w:r w:rsidRPr="00FF21B2">
        <w:rPr>
          <w:rFonts w:ascii="Arial" w:hAnsi="Arial" w:cs="Arial"/>
          <w:color w:val="000000"/>
        </w:rPr>
        <w:t xml:space="preserve"> </w:t>
      </w:r>
    </w:p>
    <w:p w:rsidR="005533FB" w:rsidRPr="005533FB" w:rsidRDefault="005533FB" w:rsidP="005533FB">
      <w:pPr>
        <w:keepNext/>
        <w:keepLines/>
        <w:widowControl w:val="0"/>
        <w:rPr>
          <w:lang w:val="sl-SI"/>
        </w:rPr>
      </w:pPr>
      <w:r w:rsidRPr="005533FB">
        <w:rPr>
          <w:lang w:val="sl-SI"/>
        </w:rPr>
        <w:t xml:space="preserve">Skupna letna premija </w:t>
      </w:r>
      <w:r>
        <w:rPr>
          <w:lang w:val="sl-SI"/>
        </w:rPr>
        <w:t>brez variant</w:t>
      </w:r>
      <w:r w:rsidRPr="005533FB">
        <w:rPr>
          <w:lang w:val="sl-SI"/>
        </w:rPr>
        <w:t>:</w:t>
      </w:r>
    </w:p>
    <w:tbl>
      <w:tblPr>
        <w:tblW w:w="0" w:type="auto"/>
        <w:tblInd w:w="113" w:type="dxa"/>
        <w:tblLayout w:type="fixed"/>
        <w:tblLook w:val="00A0" w:firstRow="1" w:lastRow="0" w:firstColumn="1" w:lastColumn="0" w:noHBand="0" w:noVBand="0"/>
      </w:tblPr>
      <w:tblGrid>
        <w:gridCol w:w="1034"/>
        <w:gridCol w:w="3831"/>
        <w:gridCol w:w="2835"/>
      </w:tblGrid>
      <w:tr w:rsidR="005533FB"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vAlign w:val="center"/>
          </w:tcPr>
          <w:p w:rsidR="005533FB" w:rsidRPr="005533FB" w:rsidRDefault="005533FB" w:rsidP="005533FB">
            <w:pPr>
              <w:keepNext/>
              <w:keepLines/>
              <w:widowControl w:val="0"/>
              <w:rPr>
                <w:lang w:val="sl-SI"/>
              </w:rPr>
            </w:pPr>
            <w:proofErr w:type="spellStart"/>
            <w:r w:rsidRPr="005533FB">
              <w:rPr>
                <w:lang w:val="sl-SI"/>
              </w:rPr>
              <w:t>Zap.št</w:t>
            </w:r>
            <w:proofErr w:type="spellEnd"/>
            <w:r w:rsidRPr="005533FB">
              <w:rPr>
                <w:lang w:val="sl-SI"/>
              </w:rPr>
              <w:t>.</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Premija</w:t>
            </w:r>
          </w:p>
        </w:tc>
        <w:tc>
          <w:tcPr>
            <w:tcW w:w="2835"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 xml:space="preserve">Znesek </w:t>
            </w:r>
            <w:r>
              <w:rPr>
                <w:lang w:val="sl-SI"/>
              </w:rPr>
              <w:t>v €</w:t>
            </w:r>
          </w:p>
        </w:tc>
      </w:tr>
      <w:tr w:rsidR="005533FB"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1</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rsidR="005533FB" w:rsidRPr="005533FB" w:rsidRDefault="005533FB" w:rsidP="005533FB">
            <w:pPr>
              <w:keepNext/>
              <w:keepLines/>
              <w:widowControl w:val="0"/>
              <w:rPr>
                <w:lang w:val="sl-SI"/>
              </w:rPr>
            </w:pPr>
          </w:p>
        </w:tc>
      </w:tr>
      <w:tr w:rsidR="005533FB"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2</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DPZP</w:t>
            </w:r>
          </w:p>
        </w:tc>
        <w:tc>
          <w:tcPr>
            <w:tcW w:w="2835" w:type="dxa"/>
            <w:tcBorders>
              <w:top w:val="single" w:sz="6" w:space="0" w:color="000000"/>
              <w:left w:val="single" w:sz="6" w:space="0" w:color="000000"/>
              <w:bottom w:val="single" w:sz="6" w:space="0" w:color="000000"/>
              <w:right w:val="single" w:sz="6" w:space="0" w:color="000000"/>
            </w:tcBorders>
          </w:tcPr>
          <w:p w:rsidR="005533FB" w:rsidRPr="005533FB" w:rsidRDefault="005533FB" w:rsidP="005533FB">
            <w:pPr>
              <w:keepNext/>
              <w:keepLines/>
              <w:widowControl w:val="0"/>
              <w:rPr>
                <w:lang w:val="sl-SI"/>
              </w:rPr>
            </w:pPr>
          </w:p>
        </w:tc>
      </w:tr>
      <w:tr w:rsidR="005533FB"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5533FB" w:rsidP="005533FB">
            <w:pPr>
              <w:keepNext/>
              <w:keepLines/>
              <w:widowControl w:val="0"/>
              <w:rPr>
                <w:lang w:val="sl-SI"/>
              </w:rPr>
            </w:pPr>
            <w:r w:rsidRPr="005533FB">
              <w:rPr>
                <w:lang w:val="sl-SI"/>
              </w:rPr>
              <w:t>3</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5533FB" w:rsidRPr="005533FB" w:rsidRDefault="00A1426F" w:rsidP="005533FB">
            <w:pPr>
              <w:keepNext/>
              <w:keepLines/>
              <w:widowControl w:val="0"/>
              <w:rPr>
                <w:lang w:val="sl-SI"/>
              </w:rPr>
            </w:pPr>
            <w:r>
              <w:rPr>
                <w:lang w:val="sl-SI"/>
              </w:rPr>
              <w:t>Skupna</w:t>
            </w:r>
            <w:r w:rsidR="005533FB" w:rsidRPr="005533FB">
              <w:rPr>
                <w:lang w:val="sl-SI"/>
              </w:rPr>
              <w:t xml:space="preserve"> letna premija</w:t>
            </w:r>
          </w:p>
        </w:tc>
        <w:tc>
          <w:tcPr>
            <w:tcW w:w="2835" w:type="dxa"/>
            <w:tcBorders>
              <w:top w:val="single" w:sz="6" w:space="0" w:color="000000"/>
              <w:left w:val="single" w:sz="6" w:space="0" w:color="000000"/>
              <w:bottom w:val="single" w:sz="6" w:space="0" w:color="000000"/>
              <w:right w:val="single" w:sz="6" w:space="0" w:color="000000"/>
            </w:tcBorders>
          </w:tcPr>
          <w:p w:rsidR="005533FB" w:rsidRPr="005533FB" w:rsidRDefault="005533FB" w:rsidP="005533FB">
            <w:pPr>
              <w:keepNext/>
              <w:keepLines/>
              <w:widowControl w:val="0"/>
              <w:rPr>
                <w:lang w:val="sl-SI"/>
              </w:rPr>
            </w:pPr>
          </w:p>
        </w:tc>
      </w:tr>
    </w:tbl>
    <w:p w:rsidR="007E5BC9" w:rsidRPr="00FF21B2" w:rsidRDefault="007E5BC9" w:rsidP="007E5BC9">
      <w:pPr>
        <w:autoSpaceDE w:val="0"/>
        <w:autoSpaceDN w:val="0"/>
        <w:adjustRightInd w:val="0"/>
        <w:jc w:val="both"/>
        <w:rPr>
          <w:rFonts w:ascii="Arial" w:hAnsi="Arial" w:cs="Arial"/>
          <w:color w:val="000000"/>
        </w:rPr>
      </w:pPr>
    </w:p>
    <w:p w:rsidR="007E5BC9" w:rsidRPr="005533FB" w:rsidRDefault="007E5BC9" w:rsidP="005533FB">
      <w:pPr>
        <w:keepNext/>
        <w:keepLines/>
        <w:widowControl w:val="0"/>
        <w:rPr>
          <w:lang w:val="sl-SI"/>
        </w:rPr>
      </w:pPr>
      <w:r w:rsidRPr="005533FB">
        <w:rPr>
          <w:lang w:val="sl-SI"/>
        </w:rPr>
        <w:t xml:space="preserve">Skupna letna premija </w:t>
      </w:r>
      <w:r w:rsidR="00A1426F">
        <w:rPr>
          <w:lang w:val="sl-SI"/>
        </w:rPr>
        <w:t>z varianto 1</w:t>
      </w:r>
      <w:r w:rsidRPr="005533FB">
        <w:rPr>
          <w:lang w:val="sl-SI"/>
        </w:rPr>
        <w:t>:</w:t>
      </w:r>
    </w:p>
    <w:tbl>
      <w:tblPr>
        <w:tblW w:w="0" w:type="auto"/>
        <w:tblInd w:w="113" w:type="dxa"/>
        <w:tblLayout w:type="fixed"/>
        <w:tblLook w:val="00A0" w:firstRow="1" w:lastRow="0" w:firstColumn="1" w:lastColumn="0" w:noHBand="0" w:noVBand="0"/>
      </w:tblPr>
      <w:tblGrid>
        <w:gridCol w:w="1034"/>
        <w:gridCol w:w="3831"/>
        <w:gridCol w:w="2835"/>
      </w:tblGrid>
      <w:tr w:rsidR="007E5BC9"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vAlign w:val="center"/>
          </w:tcPr>
          <w:p w:rsidR="007E5BC9" w:rsidRPr="005533FB" w:rsidRDefault="007E5BC9" w:rsidP="005533FB">
            <w:pPr>
              <w:keepNext/>
              <w:keepLines/>
              <w:widowControl w:val="0"/>
              <w:rPr>
                <w:lang w:val="sl-SI"/>
              </w:rPr>
            </w:pPr>
            <w:proofErr w:type="spellStart"/>
            <w:r w:rsidRPr="005533FB">
              <w:rPr>
                <w:lang w:val="sl-SI"/>
              </w:rPr>
              <w:t>Zap.št</w:t>
            </w:r>
            <w:proofErr w:type="spellEnd"/>
            <w:r w:rsidRPr="005533FB">
              <w:rPr>
                <w:lang w:val="sl-SI"/>
              </w:rPr>
              <w:t>.</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Premija</w:t>
            </w:r>
          </w:p>
        </w:tc>
        <w:tc>
          <w:tcPr>
            <w:tcW w:w="2835"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Znesek (v €)</w:t>
            </w:r>
          </w:p>
        </w:tc>
      </w:tr>
      <w:tr w:rsidR="007E5BC9"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1</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rsidR="007E5BC9" w:rsidRPr="005533FB" w:rsidRDefault="007E5BC9" w:rsidP="005533FB">
            <w:pPr>
              <w:keepNext/>
              <w:keepLines/>
              <w:widowControl w:val="0"/>
              <w:rPr>
                <w:lang w:val="sl-SI"/>
              </w:rPr>
            </w:pPr>
          </w:p>
        </w:tc>
      </w:tr>
      <w:tr w:rsidR="007E5BC9"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2</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DPZP</w:t>
            </w:r>
          </w:p>
        </w:tc>
        <w:tc>
          <w:tcPr>
            <w:tcW w:w="2835" w:type="dxa"/>
            <w:tcBorders>
              <w:top w:val="single" w:sz="6" w:space="0" w:color="000000"/>
              <w:left w:val="single" w:sz="6" w:space="0" w:color="000000"/>
              <w:bottom w:val="single" w:sz="6" w:space="0" w:color="000000"/>
              <w:right w:val="single" w:sz="6" w:space="0" w:color="000000"/>
            </w:tcBorders>
          </w:tcPr>
          <w:p w:rsidR="007E5BC9" w:rsidRPr="005533FB" w:rsidRDefault="007E5BC9" w:rsidP="005533FB">
            <w:pPr>
              <w:keepNext/>
              <w:keepLines/>
              <w:widowControl w:val="0"/>
              <w:rPr>
                <w:lang w:val="sl-SI"/>
              </w:rPr>
            </w:pPr>
          </w:p>
        </w:tc>
      </w:tr>
      <w:tr w:rsidR="007E5BC9" w:rsidRPr="005533FB" w:rsidTr="005533FB">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7E5BC9" w:rsidP="005533FB">
            <w:pPr>
              <w:keepNext/>
              <w:keepLines/>
              <w:widowControl w:val="0"/>
              <w:rPr>
                <w:lang w:val="sl-SI"/>
              </w:rPr>
            </w:pPr>
            <w:r w:rsidRPr="005533FB">
              <w:rPr>
                <w:lang w:val="sl-SI"/>
              </w:rPr>
              <w:t>3</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7E5BC9" w:rsidRPr="005533FB" w:rsidRDefault="00A1426F" w:rsidP="005533FB">
            <w:pPr>
              <w:keepNext/>
              <w:keepLines/>
              <w:widowControl w:val="0"/>
              <w:rPr>
                <w:lang w:val="sl-SI"/>
              </w:rPr>
            </w:pPr>
            <w:r>
              <w:rPr>
                <w:lang w:val="sl-SI"/>
              </w:rPr>
              <w:t>Skupna</w:t>
            </w:r>
            <w:r w:rsidR="007E5BC9" w:rsidRPr="005533FB">
              <w:rPr>
                <w:lang w:val="sl-SI"/>
              </w:rPr>
              <w:t xml:space="preserve"> letna premija</w:t>
            </w:r>
          </w:p>
        </w:tc>
        <w:tc>
          <w:tcPr>
            <w:tcW w:w="2835" w:type="dxa"/>
            <w:tcBorders>
              <w:top w:val="single" w:sz="6" w:space="0" w:color="000000"/>
              <w:left w:val="single" w:sz="6" w:space="0" w:color="000000"/>
              <w:bottom w:val="single" w:sz="6" w:space="0" w:color="000000"/>
              <w:right w:val="single" w:sz="6" w:space="0" w:color="000000"/>
            </w:tcBorders>
          </w:tcPr>
          <w:p w:rsidR="007E5BC9" w:rsidRPr="005533FB" w:rsidRDefault="007E5BC9" w:rsidP="005533FB">
            <w:pPr>
              <w:keepNext/>
              <w:keepLines/>
              <w:widowControl w:val="0"/>
              <w:rPr>
                <w:lang w:val="sl-SI"/>
              </w:rPr>
            </w:pPr>
          </w:p>
        </w:tc>
      </w:tr>
    </w:tbl>
    <w:p w:rsidR="007E5BC9" w:rsidRDefault="007E5BC9" w:rsidP="00A1426F">
      <w:pPr>
        <w:widowControl w:val="0"/>
        <w:spacing w:after="120" w:line="240" w:lineRule="auto"/>
        <w:jc w:val="both"/>
        <w:rPr>
          <w:rFonts w:ascii="Verdana" w:hAnsi="Verdana"/>
          <w:sz w:val="20"/>
          <w:szCs w:val="20"/>
          <w:lang w:val="sl-SI"/>
        </w:rPr>
      </w:pPr>
    </w:p>
    <w:p w:rsidR="00AD4322" w:rsidRDefault="00AD4322"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2F75F0" w:rsidRDefault="002F75F0" w:rsidP="00A1426F">
      <w:pPr>
        <w:widowControl w:val="0"/>
        <w:spacing w:after="120" w:line="240" w:lineRule="auto"/>
        <w:jc w:val="both"/>
        <w:rPr>
          <w:rFonts w:ascii="Verdana" w:hAnsi="Verdana"/>
          <w:sz w:val="20"/>
          <w:szCs w:val="20"/>
          <w:lang w:val="sl-SI"/>
        </w:rPr>
      </w:pPr>
    </w:p>
    <w:p w:rsidR="00AD4322" w:rsidRDefault="00AD4322" w:rsidP="00A1426F">
      <w:pPr>
        <w:widowControl w:val="0"/>
        <w:spacing w:after="120" w:line="240" w:lineRule="auto"/>
        <w:jc w:val="both"/>
        <w:rPr>
          <w:rFonts w:ascii="Verdana" w:hAnsi="Verdana"/>
          <w:sz w:val="20"/>
          <w:szCs w:val="20"/>
          <w:lang w:val="sl-SI"/>
        </w:rPr>
      </w:pPr>
      <w:r>
        <w:rPr>
          <w:rFonts w:ascii="Verdana" w:hAnsi="Verdana"/>
          <w:sz w:val="20"/>
          <w:szCs w:val="20"/>
          <w:lang w:val="sl-SI"/>
        </w:rPr>
        <w:lastRenderedPageBreak/>
        <w:t>Skupna letna premija z varianto 2:</w:t>
      </w:r>
    </w:p>
    <w:tbl>
      <w:tblPr>
        <w:tblW w:w="0" w:type="auto"/>
        <w:tblInd w:w="113" w:type="dxa"/>
        <w:tblLayout w:type="fixed"/>
        <w:tblLook w:val="00A0" w:firstRow="1" w:lastRow="0" w:firstColumn="1" w:lastColumn="0" w:noHBand="0" w:noVBand="0"/>
      </w:tblPr>
      <w:tblGrid>
        <w:gridCol w:w="1034"/>
        <w:gridCol w:w="3831"/>
        <w:gridCol w:w="2835"/>
      </w:tblGrid>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vAlign w:val="center"/>
          </w:tcPr>
          <w:p w:rsidR="00A1426F" w:rsidRPr="005533FB" w:rsidRDefault="00A1426F" w:rsidP="00537505">
            <w:pPr>
              <w:keepNext/>
              <w:keepLines/>
              <w:widowControl w:val="0"/>
              <w:rPr>
                <w:lang w:val="sl-SI"/>
              </w:rPr>
            </w:pPr>
            <w:proofErr w:type="spellStart"/>
            <w:r w:rsidRPr="005533FB">
              <w:rPr>
                <w:lang w:val="sl-SI"/>
              </w:rPr>
              <w:t>Zap.št</w:t>
            </w:r>
            <w:proofErr w:type="spellEnd"/>
            <w:r w:rsidRPr="005533FB">
              <w:rPr>
                <w:lang w:val="sl-SI"/>
              </w:rPr>
              <w:t>.</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Premija</w:t>
            </w:r>
          </w:p>
        </w:tc>
        <w:tc>
          <w:tcPr>
            <w:tcW w:w="2835"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Znesek (v €)</w:t>
            </w: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1</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2</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DPZP</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3</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Pr>
                <w:lang w:val="sl-SI"/>
              </w:rPr>
              <w:t>Skupna</w:t>
            </w:r>
            <w:r w:rsidRPr="005533FB">
              <w:rPr>
                <w:lang w:val="sl-SI"/>
              </w:rPr>
              <w:t xml:space="preserve"> letna premija</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bl>
    <w:p w:rsidR="00A1426F" w:rsidRDefault="00A1426F" w:rsidP="00A1426F">
      <w:pPr>
        <w:widowControl w:val="0"/>
        <w:spacing w:after="120" w:line="240" w:lineRule="auto"/>
        <w:jc w:val="both"/>
        <w:rPr>
          <w:rFonts w:ascii="Verdana" w:hAnsi="Verdana"/>
          <w:sz w:val="20"/>
          <w:szCs w:val="20"/>
          <w:lang w:val="sl-SI"/>
        </w:rPr>
      </w:pPr>
    </w:p>
    <w:p w:rsidR="00AD4322" w:rsidRDefault="00AD4322" w:rsidP="00A1426F">
      <w:pPr>
        <w:widowControl w:val="0"/>
        <w:spacing w:after="120" w:line="240" w:lineRule="auto"/>
        <w:jc w:val="both"/>
        <w:rPr>
          <w:rFonts w:ascii="Verdana" w:hAnsi="Verdana"/>
          <w:sz w:val="20"/>
          <w:szCs w:val="20"/>
          <w:lang w:val="sl-SI"/>
        </w:rPr>
      </w:pPr>
      <w:r>
        <w:rPr>
          <w:rFonts w:ascii="Verdana" w:hAnsi="Verdana"/>
          <w:sz w:val="20"/>
          <w:szCs w:val="20"/>
          <w:lang w:val="sl-SI"/>
        </w:rPr>
        <w:t>Skupna letna premija z varianto 1 in 2:</w:t>
      </w:r>
    </w:p>
    <w:tbl>
      <w:tblPr>
        <w:tblW w:w="0" w:type="auto"/>
        <w:tblInd w:w="113" w:type="dxa"/>
        <w:tblLayout w:type="fixed"/>
        <w:tblLook w:val="00A0" w:firstRow="1" w:lastRow="0" w:firstColumn="1" w:lastColumn="0" w:noHBand="0" w:noVBand="0"/>
      </w:tblPr>
      <w:tblGrid>
        <w:gridCol w:w="1034"/>
        <w:gridCol w:w="3831"/>
        <w:gridCol w:w="2835"/>
      </w:tblGrid>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vAlign w:val="center"/>
          </w:tcPr>
          <w:p w:rsidR="00A1426F" w:rsidRPr="005533FB" w:rsidRDefault="00A1426F" w:rsidP="00537505">
            <w:pPr>
              <w:keepNext/>
              <w:keepLines/>
              <w:widowControl w:val="0"/>
              <w:rPr>
                <w:lang w:val="sl-SI"/>
              </w:rPr>
            </w:pPr>
            <w:proofErr w:type="spellStart"/>
            <w:r w:rsidRPr="005533FB">
              <w:rPr>
                <w:lang w:val="sl-SI"/>
              </w:rPr>
              <w:t>Zap.št</w:t>
            </w:r>
            <w:proofErr w:type="spellEnd"/>
            <w:r w:rsidRPr="005533FB">
              <w:rPr>
                <w:lang w:val="sl-SI"/>
              </w:rPr>
              <w:t>.</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Premija</w:t>
            </w:r>
          </w:p>
        </w:tc>
        <w:tc>
          <w:tcPr>
            <w:tcW w:w="2835"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Znesek (v €)</w:t>
            </w: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1</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 xml:space="preserve">Neto premija </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2</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DPZP</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r w:rsidR="00A1426F" w:rsidRPr="005533FB" w:rsidTr="00537505">
        <w:tc>
          <w:tcPr>
            <w:tcW w:w="1034"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sidRPr="005533FB">
              <w:rPr>
                <w:lang w:val="sl-SI"/>
              </w:rPr>
              <w:t>3</w:t>
            </w:r>
          </w:p>
        </w:tc>
        <w:tc>
          <w:tcPr>
            <w:tcW w:w="3831" w:type="dxa"/>
            <w:tcBorders>
              <w:top w:val="single" w:sz="6" w:space="0" w:color="000000"/>
              <w:left w:val="single" w:sz="6" w:space="0" w:color="000000"/>
              <w:bottom w:val="single" w:sz="6" w:space="0" w:color="000000"/>
              <w:right w:val="single" w:sz="6" w:space="0" w:color="000000"/>
            </w:tcBorders>
            <w:shd w:val="clear" w:color="auto" w:fill="FF9933"/>
          </w:tcPr>
          <w:p w:rsidR="00A1426F" w:rsidRPr="005533FB" w:rsidRDefault="00A1426F" w:rsidP="00537505">
            <w:pPr>
              <w:keepNext/>
              <w:keepLines/>
              <w:widowControl w:val="0"/>
              <w:rPr>
                <w:lang w:val="sl-SI"/>
              </w:rPr>
            </w:pPr>
            <w:r>
              <w:rPr>
                <w:lang w:val="sl-SI"/>
              </w:rPr>
              <w:t>Skupna</w:t>
            </w:r>
            <w:r w:rsidRPr="005533FB">
              <w:rPr>
                <w:lang w:val="sl-SI"/>
              </w:rPr>
              <w:t xml:space="preserve"> letna premija</w:t>
            </w:r>
          </w:p>
        </w:tc>
        <w:tc>
          <w:tcPr>
            <w:tcW w:w="2835" w:type="dxa"/>
            <w:tcBorders>
              <w:top w:val="single" w:sz="6" w:space="0" w:color="000000"/>
              <w:left w:val="single" w:sz="6" w:space="0" w:color="000000"/>
              <w:bottom w:val="single" w:sz="6" w:space="0" w:color="000000"/>
              <w:right w:val="single" w:sz="6" w:space="0" w:color="000000"/>
            </w:tcBorders>
          </w:tcPr>
          <w:p w:rsidR="00A1426F" w:rsidRPr="005533FB" w:rsidRDefault="00A1426F" w:rsidP="00537505">
            <w:pPr>
              <w:keepNext/>
              <w:keepLines/>
              <w:widowControl w:val="0"/>
              <w:rPr>
                <w:lang w:val="sl-SI"/>
              </w:rPr>
            </w:pPr>
          </w:p>
        </w:tc>
      </w:tr>
    </w:tbl>
    <w:p w:rsidR="00A1426F" w:rsidRPr="00A35D10" w:rsidRDefault="00A1426F" w:rsidP="00A1426F">
      <w:pPr>
        <w:widowControl w:val="0"/>
        <w:spacing w:after="120" w:line="240" w:lineRule="auto"/>
        <w:jc w:val="both"/>
        <w:rPr>
          <w:rFonts w:ascii="Verdana" w:hAnsi="Verdana"/>
          <w:sz w:val="20"/>
          <w:szCs w:val="20"/>
          <w:lang w:val="sl-SI"/>
        </w:rPr>
      </w:pPr>
    </w:p>
    <w:p w:rsidR="00FF6C82" w:rsidRPr="00A2528D" w:rsidRDefault="00FF6C82" w:rsidP="002936C1">
      <w:pPr>
        <w:pStyle w:val="ListParagraph"/>
        <w:widowControl w:val="0"/>
        <w:numPr>
          <w:ilvl w:val="2"/>
          <w:numId w:val="8"/>
        </w:numPr>
        <w:spacing w:after="120" w:line="240" w:lineRule="auto"/>
        <w:jc w:val="both"/>
        <w:rPr>
          <w:rFonts w:ascii="Verdana" w:hAnsi="Verdana"/>
          <w:sz w:val="20"/>
          <w:szCs w:val="20"/>
          <w:lang w:val="sl-SI"/>
        </w:rPr>
      </w:pPr>
      <w:r w:rsidRPr="00A2528D">
        <w:rPr>
          <w:rFonts w:ascii="Verdana" w:hAnsi="Verdana"/>
          <w:sz w:val="20"/>
          <w:szCs w:val="20"/>
          <w:lang w:val="sl-SI"/>
        </w:rPr>
        <w:t>Naročnik si pridružuje pravico do naročanja istovrstnih storitev, ki niso opredeljene</w:t>
      </w:r>
      <w:r w:rsidR="006472AF" w:rsidRPr="00A2528D">
        <w:rPr>
          <w:rFonts w:ascii="Verdana" w:hAnsi="Verdana"/>
          <w:sz w:val="20"/>
          <w:szCs w:val="20"/>
          <w:lang w:val="sl-SI"/>
        </w:rPr>
        <w:t xml:space="preserve"> v obrazcu </w:t>
      </w:r>
      <w:proofErr w:type="spellStart"/>
      <w:r w:rsidR="006472AF" w:rsidRPr="00A2528D">
        <w:rPr>
          <w:rFonts w:ascii="Verdana" w:hAnsi="Verdana"/>
          <w:sz w:val="20"/>
          <w:szCs w:val="20"/>
          <w:lang w:val="sl-SI"/>
        </w:rPr>
        <w:t>ePRO</w:t>
      </w:r>
      <w:proofErr w:type="spellEnd"/>
      <w:r w:rsidR="006472AF" w:rsidRPr="00A2528D">
        <w:rPr>
          <w:rFonts w:ascii="Verdana" w:hAnsi="Verdana"/>
          <w:sz w:val="20"/>
          <w:szCs w:val="20"/>
          <w:lang w:val="sl-SI"/>
        </w:rPr>
        <w:t xml:space="preserve"> – Specifikacije.</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3639"/>
      </w:tblGrid>
      <w:tr w:rsidR="00FF6C82" w:rsidRPr="00EE7B94" w:rsidTr="00CD5333">
        <w:trPr>
          <w:trHeight w:val="20"/>
          <w:jc w:val="center"/>
        </w:trPr>
        <w:tc>
          <w:tcPr>
            <w:tcW w:w="2426" w:type="dxa"/>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2"/>
            <w:tcBorders>
              <w:bottom w:val="single" w:sz="4" w:space="0" w:color="auto"/>
            </w:tcBorders>
            <w:shd w:val="clear" w:color="auto" w:fill="FADC8C"/>
            <w:vAlign w:val="center"/>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Splošna bolnišnica dr. Franca Derganca Nova Gorica</w:t>
            </w:r>
          </w:p>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Ulica padlih borcev 13A</w:t>
            </w:r>
          </w:p>
          <w:p w:rsidR="00FF6C82" w:rsidRPr="00EE7B94"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5290 Šempeter pri Gorici</w:t>
            </w:r>
          </w:p>
        </w:tc>
      </w:tr>
      <w:tr w:rsidR="00896E8A" w:rsidRPr="00EE7B94" w:rsidTr="00C4352D">
        <w:trPr>
          <w:trHeight w:val="20"/>
          <w:jc w:val="center"/>
        </w:trPr>
        <w:tc>
          <w:tcPr>
            <w:tcW w:w="2426" w:type="dxa"/>
            <w:shd w:val="clear" w:color="auto" w:fill="FAAA5A"/>
            <w:vAlign w:val="center"/>
          </w:tcPr>
          <w:p w:rsidR="00896E8A" w:rsidRPr="00EE7B94" w:rsidRDefault="00896E8A" w:rsidP="002936C1">
            <w:pPr>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7278" w:type="dxa"/>
            <w:gridSpan w:val="2"/>
            <w:shd w:val="clear" w:color="auto" w:fill="FADC8C"/>
            <w:vAlign w:val="center"/>
          </w:tcPr>
          <w:p w:rsidR="00896E8A" w:rsidRP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 xml:space="preserve">Premije - premijske stopnje in vsi ponujeni popusti so navedeni na zavarovalnih policah oziroma obračunskih listih, ter so fiksni in nespremenljivi za celotno pogodbeno obdobje. </w:t>
            </w:r>
          </w:p>
          <w:p w:rsidR="00896E8A" w:rsidRPr="00896E8A" w:rsidRDefault="00896E8A" w:rsidP="00510648">
            <w:pPr>
              <w:widowControl w:val="0"/>
              <w:spacing w:after="0" w:line="240" w:lineRule="auto"/>
              <w:jc w:val="both"/>
              <w:rPr>
                <w:rFonts w:ascii="Verdana" w:hAnsi="Verdana"/>
                <w:sz w:val="20"/>
                <w:szCs w:val="20"/>
                <w:lang w:val="sl-SI"/>
              </w:rPr>
            </w:pPr>
          </w:p>
          <w:p w:rsid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Zavarovalna premija za prvo leto je enaka premiji na ponudbi zavarovalnice. Za drugo in naslednja leta bo zavarovalnica pripravila obračun premije na podlagi podatkov o obsegu premoženja, ki jih bo zavarovanec posredoval zavarovalnici najkasneje do 1.6. v tekočem letu za predhodno leto s stanjem premoženja na dan 31.12. Pri obračunu premije za drugo in naslednja leta se upoštevajo cene zavarovanja navedene na obračunskih listih ponudbe zavarovalnega kritja, ki je bila oddana v skladu z tem javnim naročilom.</w:t>
            </w:r>
          </w:p>
          <w:p w:rsidR="00510648" w:rsidRDefault="00510648" w:rsidP="00510648">
            <w:pPr>
              <w:widowControl w:val="0"/>
              <w:spacing w:after="0" w:line="240" w:lineRule="auto"/>
              <w:jc w:val="both"/>
              <w:rPr>
                <w:rFonts w:ascii="Verdana" w:hAnsi="Verdana"/>
                <w:sz w:val="20"/>
                <w:szCs w:val="20"/>
                <w:lang w:val="sl-SI"/>
              </w:rPr>
            </w:pPr>
          </w:p>
          <w:p w:rsidR="00510648" w:rsidRPr="00896E8A" w:rsidRDefault="00510648" w:rsidP="00510648">
            <w:pPr>
              <w:widowControl w:val="0"/>
              <w:spacing w:after="0" w:line="240" w:lineRule="auto"/>
              <w:jc w:val="both"/>
              <w:rPr>
                <w:rFonts w:ascii="Verdana" w:hAnsi="Verdana"/>
                <w:sz w:val="20"/>
                <w:szCs w:val="20"/>
                <w:lang w:val="sl-SI"/>
              </w:rPr>
            </w:pPr>
            <w:r w:rsidRPr="00510648">
              <w:rPr>
                <w:rFonts w:ascii="Verdana" w:hAnsi="Verdana"/>
                <w:sz w:val="20"/>
                <w:szCs w:val="20"/>
                <w:lang w:val="sl-SI"/>
              </w:rPr>
              <w:t>Zavarovalnica sprejme v zavarovanje pod enakimi pogoji tudi vse nove investicije in nabave na znanih ali novih lokacijah, katerih skupna vrednost ne presega 20% vrednosti zavarovanih stvari, tudi če naročnik tega ne sporoči  izvajalcu.</w:t>
            </w:r>
          </w:p>
          <w:p w:rsidR="00896E8A" w:rsidRPr="00896E8A" w:rsidRDefault="00896E8A" w:rsidP="00510648">
            <w:pPr>
              <w:widowControl w:val="0"/>
              <w:spacing w:after="0" w:line="240" w:lineRule="auto"/>
              <w:jc w:val="both"/>
              <w:rPr>
                <w:rFonts w:ascii="Verdana" w:hAnsi="Verdana"/>
                <w:sz w:val="20"/>
                <w:szCs w:val="20"/>
                <w:lang w:val="sl-SI"/>
              </w:rPr>
            </w:pPr>
          </w:p>
          <w:p w:rsidR="00896E8A" w:rsidRP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V celotnem zavarovalnem obdobju na zavarovalno premijo pri nobenem zavarovanju ni dopusten vpliv škodnega dogajanja (</w:t>
            </w:r>
            <w:proofErr w:type="spellStart"/>
            <w:r w:rsidRPr="00896E8A">
              <w:rPr>
                <w:rFonts w:ascii="Verdana" w:hAnsi="Verdana"/>
                <w:sz w:val="20"/>
                <w:szCs w:val="20"/>
                <w:lang w:val="sl-SI"/>
              </w:rPr>
              <w:t>malus</w:t>
            </w:r>
            <w:proofErr w:type="spellEnd"/>
            <w:r w:rsidRPr="00896E8A">
              <w:rPr>
                <w:rFonts w:ascii="Verdana" w:hAnsi="Verdana"/>
                <w:sz w:val="20"/>
                <w:szCs w:val="20"/>
                <w:lang w:val="sl-SI"/>
              </w:rPr>
              <w:t>) na premijo, razen pri zavarovanju vozil; zavarovalnica bo obračunala bonus na doseženi poslovno tehnični rezultat:</w:t>
            </w:r>
          </w:p>
          <w:p w:rsidR="00896E8A" w:rsidRPr="00896E8A" w:rsidRDefault="00896E8A" w:rsidP="00510648">
            <w:pPr>
              <w:widowControl w:val="0"/>
              <w:spacing w:after="0" w:line="240" w:lineRule="auto"/>
              <w:jc w:val="both"/>
              <w:rPr>
                <w:rFonts w:ascii="Verdana" w:hAnsi="Verdana"/>
                <w:sz w:val="20"/>
                <w:szCs w:val="20"/>
                <w:lang w:val="sl-SI"/>
              </w:rPr>
            </w:pPr>
          </w:p>
          <w:p w:rsidR="00896E8A" w:rsidRP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lastRenderedPageBreak/>
              <w:t>Osnovo za izračun bonusa na doseženi poslovno tehnični rezultat predstavlja obračunana letna zavarovalna premija (brez DPZP), za vse sklenjene zavarovalne vrste, razen potresnega zavarovanja.</w:t>
            </w:r>
          </w:p>
          <w:p w:rsidR="00896E8A" w:rsidRPr="00896E8A" w:rsidRDefault="00896E8A" w:rsidP="00510648">
            <w:pPr>
              <w:widowControl w:val="0"/>
              <w:spacing w:after="0" w:line="240" w:lineRule="auto"/>
              <w:jc w:val="both"/>
              <w:rPr>
                <w:rFonts w:ascii="Verdana" w:hAnsi="Verdana"/>
                <w:sz w:val="20"/>
                <w:szCs w:val="20"/>
                <w:lang w:val="sl-SI"/>
              </w:rPr>
            </w:pPr>
          </w:p>
          <w:p w:rsidR="00896E8A" w:rsidRP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Škodni rezultat: delež vseh škod v celotni premiji (v %)</w:t>
            </w:r>
            <w:r w:rsidRPr="00896E8A">
              <w:rPr>
                <w:rFonts w:ascii="Verdana" w:hAnsi="Verdana"/>
                <w:sz w:val="20"/>
                <w:szCs w:val="20"/>
                <w:lang w:val="sl-SI"/>
              </w:rPr>
              <w:tab/>
              <w:t xml:space="preserve">Bonus na doseženi poslovno tehnični </w:t>
            </w:r>
          </w:p>
          <w:p w:rsidR="00896E8A"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rezultat (v %)</w:t>
            </w:r>
          </w:p>
          <w:p w:rsidR="00896E8A" w:rsidRDefault="00896E8A" w:rsidP="00896E8A">
            <w:pPr>
              <w:widowControl w:val="0"/>
              <w:spacing w:after="0" w:line="240" w:lineRule="auto"/>
              <w:rPr>
                <w:rFonts w:ascii="Verdana" w:hAnsi="Verdana"/>
                <w:sz w:val="20"/>
                <w:szCs w:val="20"/>
                <w:lang w:val="sl-SI"/>
              </w:rPr>
            </w:pPr>
          </w:p>
          <w:tbl>
            <w:tblPr>
              <w:tblW w:w="9062" w:type="dxa"/>
              <w:tblInd w:w="113" w:type="dxa"/>
              <w:tblLayout w:type="fixed"/>
              <w:tblLook w:val="00A0" w:firstRow="1" w:lastRow="0" w:firstColumn="1" w:lastColumn="0" w:noHBand="0" w:noVBand="0"/>
            </w:tblPr>
            <w:tblGrid>
              <w:gridCol w:w="3061"/>
              <w:gridCol w:w="6001"/>
            </w:tblGrid>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vAlign w:val="center"/>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Škodni rezultat: delež vseh škod v celotni premiji (v %)</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 xml:space="preserve">Bonus na doseženi poslovno tehnični </w:t>
                  </w:r>
                  <w:r w:rsidRPr="00896E8A">
                    <w:rPr>
                      <w:rFonts w:ascii="Verdana" w:hAnsi="Verdana"/>
                      <w:sz w:val="20"/>
                      <w:szCs w:val="20"/>
                      <w:lang w:val="sl-SI"/>
                    </w:rPr>
                    <w:br/>
                    <w:t>rezultat (v %)</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0 – 10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30</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11 – 20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25</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21 – 30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20</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31 – 40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15</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41 – 50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10</w:t>
                  </w:r>
                </w:p>
              </w:tc>
            </w:tr>
            <w:tr w:rsidR="00896E8A" w:rsidRPr="00896E8A" w:rsidTr="00896E8A">
              <w:tc>
                <w:tcPr>
                  <w:tcW w:w="306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51 - 60</w:t>
                  </w:r>
                </w:p>
              </w:tc>
              <w:tc>
                <w:tcPr>
                  <w:tcW w:w="6001" w:type="dxa"/>
                  <w:tcBorders>
                    <w:top w:val="single" w:sz="6" w:space="0" w:color="000000"/>
                    <w:left w:val="single" w:sz="6" w:space="0" w:color="000000"/>
                    <w:bottom w:val="single" w:sz="6" w:space="0" w:color="000000"/>
                    <w:right w:val="single" w:sz="6" w:space="0" w:color="000000"/>
                  </w:tcBorders>
                </w:tcPr>
                <w:p w:rsidR="00896E8A" w:rsidRPr="00896E8A" w:rsidRDefault="00896E8A" w:rsidP="00896E8A">
                  <w:pPr>
                    <w:widowControl w:val="0"/>
                    <w:spacing w:after="0" w:line="240" w:lineRule="auto"/>
                    <w:rPr>
                      <w:rFonts w:ascii="Verdana" w:hAnsi="Verdana"/>
                      <w:sz w:val="20"/>
                      <w:szCs w:val="20"/>
                      <w:lang w:val="sl-SI"/>
                    </w:rPr>
                  </w:pPr>
                  <w:r w:rsidRPr="00896E8A">
                    <w:rPr>
                      <w:rFonts w:ascii="Verdana" w:hAnsi="Verdana"/>
                      <w:sz w:val="20"/>
                      <w:szCs w:val="20"/>
                      <w:lang w:val="sl-SI"/>
                    </w:rPr>
                    <w:t>5</w:t>
                  </w:r>
                </w:p>
              </w:tc>
            </w:tr>
          </w:tbl>
          <w:p w:rsidR="00510648" w:rsidRDefault="00510648" w:rsidP="00510648">
            <w:pPr>
              <w:widowControl w:val="0"/>
              <w:spacing w:after="0" w:line="240" w:lineRule="auto"/>
              <w:jc w:val="both"/>
              <w:rPr>
                <w:rFonts w:ascii="Verdana" w:hAnsi="Verdana"/>
                <w:sz w:val="20"/>
                <w:szCs w:val="20"/>
                <w:lang w:val="sl-SI"/>
              </w:rPr>
            </w:pPr>
          </w:p>
          <w:p w:rsidR="00896E8A" w:rsidRPr="00EE7B94" w:rsidRDefault="00896E8A" w:rsidP="00510648">
            <w:pPr>
              <w:widowControl w:val="0"/>
              <w:spacing w:after="0" w:line="240" w:lineRule="auto"/>
              <w:jc w:val="both"/>
              <w:rPr>
                <w:rFonts w:ascii="Verdana" w:hAnsi="Verdana"/>
                <w:sz w:val="20"/>
                <w:szCs w:val="20"/>
                <w:lang w:val="sl-SI"/>
              </w:rPr>
            </w:pPr>
            <w:r w:rsidRPr="00896E8A">
              <w:rPr>
                <w:rFonts w:ascii="Verdana" w:hAnsi="Verdana"/>
                <w:sz w:val="20"/>
                <w:szCs w:val="20"/>
                <w:lang w:val="sl-SI"/>
              </w:rPr>
              <w:t>Škodni rezultat se izračunava po preteku zavarovalnega leta. Škodni rezultat se izračuna tako, da se likvidiranim škodam po tej pogodbi prištejejo tudi škode v reševanju (škodna rezervacija na dan 01.03. zavarovalnega leta) po tej pogodbi. Izvajalec posreduje vsako leto do 01.05. (razen za zadnje zavarovalno leto do 1.9.2021) izračun bonusa na doseženi poslovno tehnični rezultat in ga tudi izplača zavarovalcu vsako leto do 1.6. (razen za zadnje zavarovalno leto do 1.10.2021). Zavarovalnica pri izračunu bonusa na doseženi poslovno tehnični rezultat za zadnje zavarovalno leto upošteva tudi vse likvidirane škode in škodne rezervacije šest mesecev po prenehanju zavarovalne pogodbe.</w:t>
            </w:r>
          </w:p>
        </w:tc>
      </w:tr>
      <w:tr w:rsidR="00531D14" w:rsidRPr="00EE7B94" w:rsidTr="002F3C4C">
        <w:trPr>
          <w:trHeight w:val="20"/>
          <w:jc w:val="center"/>
        </w:trPr>
        <w:tc>
          <w:tcPr>
            <w:tcW w:w="2426" w:type="dxa"/>
            <w:shd w:val="clear" w:color="auto" w:fill="FAAA5A"/>
            <w:vAlign w:val="center"/>
          </w:tcPr>
          <w:p w:rsidR="00531D14" w:rsidRPr="00EE7B94" w:rsidRDefault="00531D14" w:rsidP="002936C1">
            <w:pPr>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w:t>
            </w:r>
            <w:r w:rsidR="00352F2C">
              <w:rPr>
                <w:rFonts w:ascii="Verdana" w:hAnsi="Verdana"/>
                <w:b/>
                <w:sz w:val="20"/>
                <w:szCs w:val="20"/>
                <w:lang w:val="sl-SI"/>
              </w:rPr>
              <w:t xml:space="preserve"> in plačilni rok</w:t>
            </w:r>
          </w:p>
        </w:tc>
        <w:tc>
          <w:tcPr>
            <w:tcW w:w="7278" w:type="dxa"/>
            <w:gridSpan w:val="2"/>
            <w:shd w:val="clear" w:color="auto" w:fill="FADC8C"/>
            <w:vAlign w:val="center"/>
          </w:tcPr>
          <w:p w:rsidR="00350093" w:rsidRDefault="00350093" w:rsidP="002936C1">
            <w:pPr>
              <w:widowControl w:val="0"/>
              <w:spacing w:after="120" w:line="240" w:lineRule="auto"/>
              <w:jc w:val="both"/>
              <w:rPr>
                <w:rFonts w:ascii="Verdana" w:hAnsi="Verdana"/>
                <w:sz w:val="20"/>
                <w:szCs w:val="20"/>
                <w:lang w:val="sl-SI"/>
              </w:rPr>
            </w:pPr>
            <w:r w:rsidRPr="00350093">
              <w:rPr>
                <w:rFonts w:ascii="Verdana" w:hAnsi="Verdana"/>
                <w:sz w:val="20"/>
                <w:szCs w:val="20"/>
                <w:lang w:val="sl-SI"/>
              </w:rPr>
              <w:t xml:space="preserve">Izvajalec bo za posamezno zavarovano premoženje in zavarovanje odgovornosti izdal zavarovalno polico, obračunski list in </w:t>
            </w:r>
            <w:r>
              <w:rPr>
                <w:rFonts w:ascii="Verdana" w:hAnsi="Verdana"/>
                <w:sz w:val="20"/>
                <w:szCs w:val="20"/>
                <w:lang w:val="sl-SI"/>
              </w:rPr>
              <w:t>račun</w:t>
            </w:r>
            <w:r w:rsidRPr="00350093">
              <w:rPr>
                <w:rFonts w:ascii="Verdana" w:hAnsi="Verdana"/>
                <w:sz w:val="20"/>
                <w:szCs w:val="20"/>
                <w:lang w:val="sl-SI"/>
              </w:rPr>
              <w:t>.</w:t>
            </w:r>
          </w:p>
          <w:p w:rsidR="00531D14" w:rsidRDefault="00531D14" w:rsidP="002936C1">
            <w:pPr>
              <w:widowControl w:val="0"/>
              <w:spacing w:after="120" w:line="240" w:lineRule="auto"/>
              <w:jc w:val="both"/>
              <w:rPr>
                <w:rFonts w:ascii="Verdana" w:hAnsi="Verdana"/>
                <w:sz w:val="20"/>
                <w:szCs w:val="20"/>
                <w:lang w:val="sl-SI"/>
              </w:rPr>
            </w:pPr>
            <w:r w:rsidRPr="00531D14">
              <w:rPr>
                <w:rFonts w:ascii="Verdana" w:hAnsi="Verdana"/>
                <w:sz w:val="20"/>
                <w:szCs w:val="20"/>
                <w:lang w:val="sl-SI"/>
              </w:rPr>
              <w:t xml:space="preserve">Izvajalec </w:t>
            </w:r>
            <w:r w:rsidR="00A35D10">
              <w:rPr>
                <w:rFonts w:ascii="Verdana" w:hAnsi="Verdana"/>
                <w:sz w:val="20"/>
                <w:szCs w:val="20"/>
                <w:lang w:val="sl-SI"/>
              </w:rPr>
              <w:t>na podlagi zavarovalne police izstavi račun vsako leto do 01.04</w:t>
            </w:r>
            <w:r w:rsidR="00CE4F7E">
              <w:rPr>
                <w:rFonts w:ascii="Verdana" w:hAnsi="Verdana"/>
                <w:sz w:val="20"/>
                <w:szCs w:val="20"/>
                <w:lang w:val="sl-SI"/>
              </w:rPr>
              <w:t>.</w:t>
            </w:r>
            <w:r w:rsidR="00A35D10">
              <w:rPr>
                <w:rFonts w:ascii="Verdana" w:hAnsi="Verdana"/>
                <w:sz w:val="20"/>
                <w:szCs w:val="20"/>
                <w:lang w:val="sl-SI"/>
              </w:rPr>
              <w:t xml:space="preserve"> v tekočem letu za vnaprej</w:t>
            </w:r>
            <w:r w:rsidRPr="00531D14">
              <w:rPr>
                <w:rFonts w:ascii="Verdana" w:hAnsi="Verdana"/>
                <w:sz w:val="20"/>
                <w:szCs w:val="20"/>
                <w:lang w:val="sl-SI"/>
              </w:rPr>
              <w:t xml:space="preserve">. </w:t>
            </w:r>
          </w:p>
          <w:p w:rsidR="00EA5969" w:rsidRDefault="00531D14" w:rsidP="002936C1">
            <w:pPr>
              <w:widowControl w:val="0"/>
              <w:spacing w:after="0" w:line="240" w:lineRule="auto"/>
              <w:jc w:val="both"/>
              <w:rPr>
                <w:rFonts w:ascii="Verdana" w:hAnsi="Verdana"/>
                <w:sz w:val="20"/>
                <w:szCs w:val="20"/>
                <w:lang w:val="sl-SI"/>
              </w:rPr>
            </w:pPr>
            <w:r>
              <w:rPr>
                <w:rFonts w:ascii="Verdana" w:hAnsi="Verdana"/>
                <w:sz w:val="20"/>
                <w:szCs w:val="20"/>
                <w:lang w:val="sl-SI"/>
              </w:rPr>
              <w:t>Plačilni rok: 30 dni od dneva prejema pravilno izstavljenega računa, ki ni zavrnjen v roku osmih dni od prejema</w:t>
            </w:r>
            <w:r w:rsidR="00EA5969">
              <w:rPr>
                <w:rFonts w:ascii="Verdana" w:hAnsi="Verdana"/>
                <w:sz w:val="20"/>
                <w:szCs w:val="20"/>
                <w:lang w:val="sl-SI"/>
              </w:rPr>
              <w:t>.</w:t>
            </w:r>
          </w:p>
          <w:p w:rsidR="005B36BE" w:rsidRDefault="005B36BE" w:rsidP="002936C1">
            <w:pPr>
              <w:widowControl w:val="0"/>
              <w:spacing w:after="0" w:line="240" w:lineRule="auto"/>
              <w:jc w:val="both"/>
              <w:rPr>
                <w:rFonts w:ascii="Verdana" w:hAnsi="Verdana"/>
                <w:sz w:val="20"/>
                <w:szCs w:val="20"/>
                <w:lang w:val="sl-SI"/>
              </w:rPr>
            </w:pPr>
          </w:p>
          <w:p w:rsidR="005B36BE" w:rsidRPr="00EA5969" w:rsidRDefault="005B36BE" w:rsidP="002936C1">
            <w:pPr>
              <w:widowControl w:val="0"/>
              <w:spacing w:after="0" w:line="240" w:lineRule="auto"/>
              <w:jc w:val="both"/>
              <w:rPr>
                <w:rFonts w:ascii="Verdana" w:hAnsi="Verdana"/>
                <w:sz w:val="20"/>
                <w:szCs w:val="20"/>
                <w:lang w:val="sl-SI"/>
              </w:rPr>
            </w:pPr>
            <w:r w:rsidRPr="005B36BE">
              <w:rPr>
                <w:rFonts w:ascii="Verdana" w:hAnsi="Verdana"/>
                <w:sz w:val="20"/>
                <w:szCs w:val="20"/>
                <w:lang w:val="sl-SI"/>
              </w:rPr>
              <w:t>Če se letna zavarovalna premija plača v enkratnem znesku, bo zavarovalnica naročniku priznala dodaten popust v višini 5% neto premije. Omenjeni popust se ne obračuna na premijo potresnega zavarovanja.</w:t>
            </w:r>
          </w:p>
        </w:tc>
      </w:tr>
      <w:tr w:rsidR="00FF6C82" w:rsidRPr="00EE7B94" w:rsidTr="00CD5333">
        <w:trPr>
          <w:trHeight w:val="20"/>
          <w:jc w:val="center"/>
        </w:trPr>
        <w:tc>
          <w:tcPr>
            <w:tcW w:w="2426" w:type="dxa"/>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2"/>
            <w:shd w:val="clear" w:color="auto" w:fill="FADC8C"/>
            <w:vAlign w:val="center"/>
          </w:tcPr>
          <w:p w:rsidR="00FF6C82" w:rsidRPr="00EE7B94" w:rsidRDefault="00A35D10" w:rsidP="002936C1">
            <w:pPr>
              <w:widowControl w:val="0"/>
              <w:spacing w:after="0" w:line="240" w:lineRule="auto"/>
              <w:jc w:val="both"/>
              <w:rPr>
                <w:rFonts w:ascii="Verdana" w:hAnsi="Verdana"/>
                <w:sz w:val="20"/>
                <w:szCs w:val="20"/>
                <w:lang w:val="sl-SI"/>
              </w:rPr>
            </w:pPr>
            <w:r>
              <w:rPr>
                <w:rFonts w:ascii="Verdana" w:hAnsi="Verdana"/>
                <w:sz w:val="20"/>
                <w:szCs w:val="20"/>
                <w:lang w:val="sl-SI"/>
              </w:rPr>
              <w:t xml:space="preserve">Naročnik na izvajalčeve kontaktne podatke (telefon, </w:t>
            </w:r>
            <w:proofErr w:type="spellStart"/>
            <w:r>
              <w:rPr>
                <w:rFonts w:ascii="Verdana" w:hAnsi="Verdana"/>
                <w:sz w:val="20"/>
                <w:szCs w:val="20"/>
                <w:lang w:val="sl-SI"/>
              </w:rPr>
              <w:t>epošta</w:t>
            </w:r>
            <w:proofErr w:type="spellEnd"/>
            <w:r>
              <w:rPr>
                <w:rFonts w:ascii="Verdana" w:hAnsi="Verdana"/>
                <w:sz w:val="20"/>
                <w:szCs w:val="20"/>
                <w:lang w:val="sl-SI"/>
              </w:rPr>
              <w:t xml:space="preserve">, informacijski sistem) sporoča vse informacije, ki zadevajo sklenjeno zavarovanje, škodne dogodke ali škodo. Izvajalec </w:t>
            </w:r>
            <w:r w:rsidR="00F63813">
              <w:rPr>
                <w:rFonts w:ascii="Verdana" w:hAnsi="Verdana"/>
                <w:sz w:val="20"/>
                <w:szCs w:val="20"/>
                <w:lang w:val="sl-SI"/>
              </w:rPr>
              <w:t>mora naročniku odgovoriti najkasneje v 2 delovni dneh po prejemu obvestila.</w:t>
            </w:r>
          </w:p>
        </w:tc>
      </w:tr>
      <w:tr w:rsidR="00FF6C82" w:rsidRPr="00EE7B94" w:rsidTr="00CD5333">
        <w:trPr>
          <w:trHeight w:val="20"/>
          <w:jc w:val="center"/>
        </w:trPr>
        <w:tc>
          <w:tcPr>
            <w:tcW w:w="2426" w:type="dxa"/>
            <w:shd w:val="clear" w:color="auto" w:fill="FAAA5A"/>
            <w:vAlign w:val="center"/>
          </w:tcPr>
          <w:p w:rsidR="00FF6C82" w:rsidRPr="00EE7B94" w:rsidRDefault="00FF6C82" w:rsidP="00F63813">
            <w:pPr>
              <w:widowControl w:val="0"/>
              <w:spacing w:after="0" w:line="240" w:lineRule="auto"/>
              <w:rPr>
                <w:rFonts w:ascii="Verdana" w:hAnsi="Verdana"/>
                <w:b/>
                <w:sz w:val="20"/>
                <w:szCs w:val="20"/>
                <w:lang w:val="sl-SI"/>
              </w:rPr>
            </w:pPr>
            <w:r w:rsidRPr="00EE7B94">
              <w:rPr>
                <w:rFonts w:ascii="Verdana" w:hAnsi="Verdana"/>
                <w:b/>
                <w:sz w:val="20"/>
                <w:szCs w:val="20"/>
                <w:lang w:val="sl-SI"/>
              </w:rPr>
              <w:t xml:space="preserve">Čas </w:t>
            </w:r>
            <w:r w:rsidR="00F63813">
              <w:rPr>
                <w:rFonts w:ascii="Verdana" w:hAnsi="Verdana"/>
                <w:b/>
                <w:sz w:val="20"/>
                <w:szCs w:val="20"/>
                <w:lang w:val="sl-SI"/>
              </w:rPr>
              <w:t>reševanja prijav</w:t>
            </w:r>
          </w:p>
        </w:tc>
        <w:tc>
          <w:tcPr>
            <w:tcW w:w="7278" w:type="dxa"/>
            <w:gridSpan w:val="2"/>
            <w:tcBorders>
              <w:bottom w:val="single" w:sz="4" w:space="0" w:color="auto"/>
            </w:tcBorders>
            <w:shd w:val="clear" w:color="auto" w:fill="FADC8C"/>
            <w:vAlign w:val="center"/>
          </w:tcPr>
          <w:p w:rsidR="00F63813" w:rsidRDefault="00F63813" w:rsidP="002936C1">
            <w:pPr>
              <w:widowControl w:val="0"/>
              <w:spacing w:after="120" w:line="240" w:lineRule="auto"/>
              <w:jc w:val="both"/>
              <w:rPr>
                <w:rFonts w:ascii="Verdana" w:hAnsi="Verdana"/>
                <w:sz w:val="20"/>
                <w:szCs w:val="20"/>
                <w:lang w:val="sl-SI"/>
              </w:rPr>
            </w:pPr>
            <w:r>
              <w:rPr>
                <w:rFonts w:ascii="Verdana" w:hAnsi="Verdana"/>
                <w:sz w:val="20"/>
                <w:szCs w:val="20"/>
                <w:lang w:val="sl-SI"/>
              </w:rPr>
              <w:t xml:space="preserve">Izvajalec mora prijavo škode obravnavati in opraviti ogled, če je potreben, v 2 delovnih dneh po prijavi. </w:t>
            </w:r>
          </w:p>
          <w:p w:rsidR="00360BB3" w:rsidRPr="00EE7B94" w:rsidRDefault="00F63813" w:rsidP="00F63813">
            <w:pPr>
              <w:widowControl w:val="0"/>
              <w:spacing w:after="0" w:line="240" w:lineRule="auto"/>
              <w:jc w:val="both"/>
              <w:rPr>
                <w:rFonts w:ascii="Verdana" w:hAnsi="Verdana"/>
                <w:sz w:val="20"/>
                <w:szCs w:val="20"/>
                <w:lang w:val="sl-SI"/>
              </w:rPr>
            </w:pPr>
            <w:r>
              <w:rPr>
                <w:rFonts w:ascii="Verdana" w:hAnsi="Verdana"/>
                <w:sz w:val="20"/>
                <w:szCs w:val="20"/>
                <w:lang w:val="sl-SI"/>
              </w:rPr>
              <w:t xml:space="preserve">Izvajalec mora odškodnino, ki naročniku pripada na podlagi te pogodbe in zavarovalne police, izplačati v najkasneje 30 dneh po prijavi. </w:t>
            </w:r>
          </w:p>
        </w:tc>
      </w:tr>
      <w:tr w:rsidR="00891DC9" w:rsidRPr="00EE7B94" w:rsidTr="00CD5333">
        <w:trPr>
          <w:trHeight w:val="20"/>
          <w:jc w:val="center"/>
        </w:trPr>
        <w:tc>
          <w:tcPr>
            <w:tcW w:w="2426" w:type="dxa"/>
            <w:shd w:val="clear" w:color="auto" w:fill="FAAA5A"/>
            <w:vAlign w:val="center"/>
          </w:tcPr>
          <w:p w:rsidR="00891DC9" w:rsidRPr="00EE7B94" w:rsidRDefault="00891DC9" w:rsidP="00F63813">
            <w:pPr>
              <w:widowControl w:val="0"/>
              <w:spacing w:after="0" w:line="240" w:lineRule="auto"/>
              <w:rPr>
                <w:rFonts w:ascii="Verdana" w:hAnsi="Verdana"/>
                <w:b/>
                <w:sz w:val="20"/>
                <w:szCs w:val="20"/>
                <w:lang w:val="sl-SI"/>
              </w:rPr>
            </w:pPr>
            <w:r>
              <w:rPr>
                <w:rFonts w:ascii="Verdana" w:hAnsi="Verdana"/>
                <w:b/>
                <w:sz w:val="20"/>
                <w:szCs w:val="20"/>
                <w:lang w:val="sl-SI"/>
              </w:rPr>
              <w:t xml:space="preserve">Zavarovanje dobre </w:t>
            </w:r>
            <w:r>
              <w:rPr>
                <w:rFonts w:ascii="Verdana" w:hAnsi="Verdana"/>
                <w:b/>
                <w:sz w:val="20"/>
                <w:szCs w:val="20"/>
                <w:lang w:val="sl-SI"/>
              </w:rPr>
              <w:lastRenderedPageBreak/>
              <w:t>izvedbe</w:t>
            </w:r>
          </w:p>
        </w:tc>
        <w:tc>
          <w:tcPr>
            <w:tcW w:w="7278" w:type="dxa"/>
            <w:gridSpan w:val="2"/>
            <w:tcBorders>
              <w:bottom w:val="single" w:sz="4" w:space="0" w:color="auto"/>
            </w:tcBorders>
            <w:shd w:val="clear" w:color="auto" w:fill="FADC8C"/>
            <w:vAlign w:val="center"/>
          </w:tcPr>
          <w:p w:rsidR="00891DC9" w:rsidRDefault="00891DC9" w:rsidP="00891DC9">
            <w:pPr>
              <w:widowControl w:val="0"/>
              <w:spacing w:after="120" w:line="240" w:lineRule="auto"/>
              <w:jc w:val="both"/>
              <w:rPr>
                <w:rFonts w:ascii="Verdana" w:hAnsi="Verdana"/>
                <w:sz w:val="20"/>
                <w:szCs w:val="20"/>
                <w:lang w:val="sl-SI"/>
              </w:rPr>
            </w:pPr>
            <w:r w:rsidRPr="00891DC9">
              <w:rPr>
                <w:rFonts w:ascii="Verdana" w:hAnsi="Verdana"/>
                <w:sz w:val="20"/>
                <w:szCs w:val="20"/>
                <w:lang w:val="sl-SI"/>
              </w:rPr>
              <w:lastRenderedPageBreak/>
              <w:t xml:space="preserve">Zavarovalnica se s to pogodbo zavezuje, da bo najkasneje v roku 10 </w:t>
            </w:r>
            <w:r w:rsidRPr="00891DC9">
              <w:rPr>
                <w:rFonts w:ascii="Verdana" w:hAnsi="Verdana"/>
                <w:sz w:val="20"/>
                <w:szCs w:val="20"/>
                <w:lang w:val="sl-SI"/>
              </w:rPr>
              <w:lastRenderedPageBreak/>
              <w:t>dni od sklenitve pogodbe, naročniku predložila</w:t>
            </w:r>
            <w:r>
              <w:rPr>
                <w:rFonts w:ascii="Verdana" w:hAnsi="Verdana"/>
                <w:sz w:val="20"/>
                <w:szCs w:val="20"/>
                <w:lang w:val="sl-SI"/>
              </w:rPr>
              <w:t xml:space="preserve"> </w:t>
            </w:r>
            <w:proofErr w:type="spellStart"/>
            <w:r>
              <w:rPr>
                <w:rFonts w:ascii="Verdana" w:hAnsi="Verdana"/>
                <w:sz w:val="20"/>
                <w:szCs w:val="20"/>
                <w:lang w:val="sl-SI"/>
              </w:rPr>
              <w:t>bianc</w:t>
            </w:r>
            <w:proofErr w:type="spellEnd"/>
            <w:r w:rsidRPr="00891DC9">
              <w:rPr>
                <w:rFonts w:ascii="Verdana" w:hAnsi="Verdana"/>
                <w:sz w:val="20"/>
                <w:szCs w:val="20"/>
                <w:lang w:val="sl-SI"/>
              </w:rPr>
              <w:t>« menico z menično izjavo brez protesta plačljivo na prvi poziv za dobro izvedbo pogodbenih obveznosti v višini 10% (deset odstotkov) od skupne pogodbene vrednosti z DPZP</w:t>
            </w:r>
            <w:r>
              <w:rPr>
                <w:rFonts w:ascii="Verdana" w:hAnsi="Verdana"/>
                <w:sz w:val="20"/>
                <w:szCs w:val="20"/>
                <w:lang w:val="sl-SI"/>
              </w:rPr>
              <w:t xml:space="preserve"> kot zavarovanje dobre izvedbe</w:t>
            </w:r>
            <w:r w:rsidRPr="00891DC9">
              <w:rPr>
                <w:rFonts w:ascii="Verdana" w:hAnsi="Verdana"/>
                <w:sz w:val="20"/>
                <w:szCs w:val="20"/>
                <w:lang w:val="sl-SI"/>
              </w:rPr>
              <w:t>. Veljavnost menice in menične izjave mora biti še vsaj 5 let po poteku roka za dokončanje pogodbenih obveznosti. Dokončanje pogodbenih obveznosti pomeni 28.2.2021.</w:t>
            </w:r>
          </w:p>
          <w:p w:rsidR="00B7292E" w:rsidRDefault="00B7292E" w:rsidP="00B7292E">
            <w:pPr>
              <w:widowControl w:val="0"/>
              <w:spacing w:after="120" w:line="240" w:lineRule="auto"/>
              <w:jc w:val="both"/>
              <w:rPr>
                <w:rFonts w:ascii="Verdana" w:hAnsi="Verdana"/>
                <w:sz w:val="20"/>
                <w:szCs w:val="20"/>
                <w:lang w:val="sl-SI"/>
              </w:rPr>
            </w:pPr>
            <w:r w:rsidRPr="00B7292E">
              <w:rPr>
                <w:rFonts w:ascii="Verdana" w:hAnsi="Verdana"/>
                <w:sz w:val="20"/>
                <w:szCs w:val="20"/>
                <w:lang w:val="sl-SI"/>
              </w:rPr>
              <w:t>Če se bodo med trajanjem pogodbe spremenili roki za izvedbo storitve, kvaliteta in količina, se mora temu ustrezno spremeniti tudi menična izjava za dobro izvedbo pogodbenih obveznosti oziroma podaljšati njena veljavnost.</w:t>
            </w:r>
          </w:p>
        </w:tc>
      </w:tr>
      <w:tr w:rsidR="00B4377B" w:rsidRPr="00EE7B94" w:rsidTr="00CD5333">
        <w:trPr>
          <w:trHeight w:val="20"/>
          <w:jc w:val="center"/>
        </w:trPr>
        <w:tc>
          <w:tcPr>
            <w:tcW w:w="2426" w:type="dxa"/>
            <w:vMerge w:val="restart"/>
            <w:shd w:val="clear" w:color="auto" w:fill="FAAA5A"/>
            <w:vAlign w:val="center"/>
          </w:tcPr>
          <w:p w:rsidR="00B4377B" w:rsidRPr="00EE7B94" w:rsidRDefault="00CE4F7E" w:rsidP="002936C1">
            <w:pPr>
              <w:widowControl w:val="0"/>
              <w:spacing w:after="0" w:line="240" w:lineRule="auto"/>
              <w:rPr>
                <w:rFonts w:ascii="Verdana" w:hAnsi="Verdana"/>
                <w:b/>
                <w:sz w:val="20"/>
                <w:szCs w:val="20"/>
                <w:lang w:val="sl-SI"/>
              </w:rPr>
            </w:pPr>
            <w:r>
              <w:rPr>
                <w:rFonts w:ascii="Verdana" w:hAnsi="Verdana"/>
                <w:b/>
                <w:sz w:val="20"/>
                <w:szCs w:val="20"/>
                <w:lang w:val="sl-SI"/>
              </w:rPr>
              <w:lastRenderedPageBreak/>
              <w:t>Prijava škod</w:t>
            </w:r>
            <w:r w:rsidR="0027318B" w:rsidRPr="0027318B">
              <w:rPr>
                <w:rFonts w:ascii="Verdana" w:hAnsi="Verdana"/>
                <w:b/>
                <w:sz w:val="20"/>
                <w:szCs w:val="20"/>
                <w:lang w:val="sl-SI"/>
              </w:rPr>
              <w:t xml:space="preserve"> in pooblaščeni predstavniki strank za naročanje</w:t>
            </w:r>
          </w:p>
        </w:tc>
        <w:tc>
          <w:tcPr>
            <w:tcW w:w="3639" w:type="dxa"/>
            <w:shd w:val="clear" w:color="auto" w:fill="FAAA5A"/>
            <w:vAlign w:val="center"/>
          </w:tcPr>
          <w:p w:rsidR="00B4377B" w:rsidRPr="00973E80" w:rsidRDefault="00B4377B"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shd w:val="clear" w:color="auto" w:fill="FAAA5A"/>
            <w:vAlign w:val="center"/>
          </w:tcPr>
          <w:p w:rsidR="00B4377B" w:rsidRPr="00973E80" w:rsidRDefault="00B4377B"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B4377B" w:rsidRPr="00EE7B94" w:rsidTr="00CD5333">
        <w:trPr>
          <w:trHeight w:val="20"/>
          <w:jc w:val="center"/>
        </w:trPr>
        <w:tc>
          <w:tcPr>
            <w:tcW w:w="2426" w:type="dxa"/>
            <w:vMerge/>
            <w:shd w:val="clear" w:color="auto" w:fill="FAAA5A"/>
            <w:vAlign w:val="center"/>
          </w:tcPr>
          <w:p w:rsidR="00B4377B" w:rsidRPr="00973E80" w:rsidRDefault="00B4377B" w:rsidP="002936C1">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tcBorders>
              <w:bottom w:val="single" w:sz="4" w:space="0" w:color="auto"/>
            </w:tcBorders>
            <w:shd w:val="clear" w:color="auto" w:fill="auto"/>
            <w:vAlign w:val="center"/>
          </w:tcPr>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B4377B" w:rsidRPr="00EE7B94" w:rsidTr="00C11829">
        <w:trPr>
          <w:trHeight w:val="20"/>
          <w:jc w:val="center"/>
        </w:trPr>
        <w:tc>
          <w:tcPr>
            <w:tcW w:w="2426" w:type="dxa"/>
            <w:vMerge/>
            <w:shd w:val="clear" w:color="auto" w:fill="FAAA5A"/>
            <w:vAlign w:val="center"/>
          </w:tcPr>
          <w:p w:rsidR="00B4377B" w:rsidRPr="00973E80" w:rsidRDefault="00B4377B" w:rsidP="002936C1">
            <w:pPr>
              <w:widowControl w:val="0"/>
              <w:spacing w:after="0" w:line="240" w:lineRule="auto"/>
              <w:rPr>
                <w:rFonts w:ascii="Verdana" w:hAnsi="Verdana"/>
                <w:b/>
                <w:sz w:val="20"/>
                <w:szCs w:val="20"/>
                <w:lang w:val="sl-SI"/>
              </w:rPr>
            </w:pPr>
          </w:p>
        </w:tc>
        <w:tc>
          <w:tcPr>
            <w:tcW w:w="7278" w:type="dxa"/>
            <w:gridSpan w:val="2"/>
            <w:tcBorders>
              <w:bottom w:val="single" w:sz="4" w:space="0" w:color="auto"/>
            </w:tcBorders>
            <w:shd w:val="clear" w:color="auto" w:fill="FADC8C"/>
            <w:vAlign w:val="center"/>
          </w:tcPr>
          <w:p w:rsidR="00B4377B" w:rsidRPr="00973E80" w:rsidRDefault="00B4377B" w:rsidP="002936C1">
            <w:pPr>
              <w:widowControl w:val="0"/>
              <w:spacing w:after="0" w:line="240" w:lineRule="auto"/>
              <w:jc w:val="both"/>
              <w:rPr>
                <w:rFonts w:ascii="Verdana" w:hAnsi="Verdana"/>
                <w:sz w:val="20"/>
                <w:szCs w:val="20"/>
                <w:lang w:val="sl-SI"/>
              </w:rPr>
            </w:pPr>
          </w:p>
        </w:tc>
      </w:tr>
      <w:tr w:rsidR="00FF6C82" w:rsidRPr="00EE7B94" w:rsidTr="00CD5333">
        <w:trPr>
          <w:trHeight w:val="20"/>
          <w:jc w:val="center"/>
        </w:trPr>
        <w:tc>
          <w:tcPr>
            <w:tcW w:w="2426" w:type="dxa"/>
            <w:vMerge w:val="restart"/>
            <w:shd w:val="clear" w:color="auto" w:fill="FAAA5A"/>
            <w:vAlign w:val="center"/>
          </w:tcPr>
          <w:p w:rsidR="00FF6C82" w:rsidRPr="00973E80" w:rsidRDefault="00FF6C82" w:rsidP="002936C1">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FF6C82" w:rsidRPr="00973E80" w:rsidRDefault="00FF6C82" w:rsidP="002936C1">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tcBorders>
              <w:bottom w:val="single" w:sz="4" w:space="0" w:color="auto"/>
            </w:tcBorders>
            <w:shd w:val="clear" w:color="auto" w:fill="FAAA5A"/>
            <w:vAlign w:val="center"/>
          </w:tcPr>
          <w:p w:rsidR="00FF6C82" w:rsidRPr="00973E80" w:rsidRDefault="00FF6C82" w:rsidP="002936C1">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FF6C82" w:rsidRPr="00EE7B94" w:rsidTr="00CD5333">
        <w:trPr>
          <w:trHeight w:val="20"/>
          <w:jc w:val="center"/>
        </w:trPr>
        <w:tc>
          <w:tcPr>
            <w:tcW w:w="2426" w:type="dxa"/>
            <w:vMerge/>
            <w:shd w:val="clear" w:color="auto" w:fill="FAAA5A"/>
            <w:vAlign w:val="center"/>
          </w:tcPr>
          <w:p w:rsidR="00FF6C82" w:rsidRPr="00973E80" w:rsidRDefault="00FF6C82" w:rsidP="002936C1">
            <w:pPr>
              <w:widowControl w:val="0"/>
              <w:spacing w:after="0" w:line="240" w:lineRule="auto"/>
              <w:rPr>
                <w:rFonts w:ascii="Verdana" w:hAnsi="Verdana"/>
                <w:b/>
                <w:sz w:val="20"/>
                <w:szCs w:val="20"/>
                <w:lang w:val="sl-SI"/>
              </w:rPr>
            </w:pPr>
          </w:p>
        </w:tc>
        <w:tc>
          <w:tcPr>
            <w:tcW w:w="3639" w:type="dxa"/>
            <w:shd w:val="clear" w:color="auto" w:fill="FADC8C"/>
            <w:vAlign w:val="center"/>
          </w:tcPr>
          <w:p w:rsidR="00FF6C82" w:rsidRPr="00CE4F7E" w:rsidRDefault="00747C59" w:rsidP="00CE4F7E">
            <w:pPr>
              <w:widowControl w:val="0"/>
              <w:spacing w:after="0" w:line="240" w:lineRule="auto"/>
              <w:jc w:val="both"/>
              <w:rPr>
                <w:rFonts w:ascii="Verdana" w:hAnsi="Verdana"/>
                <w:sz w:val="20"/>
                <w:szCs w:val="20"/>
                <w:lang w:val="sl-SI"/>
              </w:rPr>
            </w:pPr>
            <w:r w:rsidRPr="00CE4F7E">
              <w:rPr>
                <w:rFonts w:ascii="Verdana" w:hAnsi="Verdana"/>
                <w:sz w:val="20"/>
                <w:szCs w:val="20"/>
                <w:lang w:val="sl-SI"/>
              </w:rPr>
              <w:t xml:space="preserve">0,5 % </w:t>
            </w:r>
            <w:r w:rsidR="00FF6C82" w:rsidRPr="00CE4F7E">
              <w:rPr>
                <w:rFonts w:ascii="Verdana" w:hAnsi="Verdana"/>
                <w:sz w:val="20"/>
                <w:szCs w:val="20"/>
                <w:lang w:val="sl-SI"/>
              </w:rPr>
              <w:t xml:space="preserve">pogodbene vrednosti </w:t>
            </w:r>
            <w:r w:rsidR="00C1737C" w:rsidRPr="00CE4F7E">
              <w:rPr>
                <w:rFonts w:ascii="Verdana" w:hAnsi="Verdana"/>
                <w:sz w:val="20"/>
                <w:szCs w:val="20"/>
                <w:lang w:val="sl-SI"/>
              </w:rPr>
              <w:t xml:space="preserve">v EUR brez DDV </w:t>
            </w:r>
            <w:r w:rsidR="00FF6C82" w:rsidRPr="00CE4F7E">
              <w:rPr>
                <w:rFonts w:ascii="Verdana" w:hAnsi="Verdana"/>
                <w:sz w:val="20"/>
                <w:szCs w:val="20"/>
                <w:lang w:val="sl-SI"/>
              </w:rPr>
              <w:t>za vsak dan zamude</w:t>
            </w:r>
            <w:r w:rsidR="00CE4F7E">
              <w:rPr>
                <w:rFonts w:ascii="Verdana" w:hAnsi="Verdana"/>
                <w:sz w:val="20"/>
                <w:szCs w:val="20"/>
                <w:lang w:val="sl-SI"/>
              </w:rPr>
              <w:t xml:space="preserve"> pri izplačilu odškodnine</w:t>
            </w:r>
          </w:p>
        </w:tc>
        <w:tc>
          <w:tcPr>
            <w:tcW w:w="3639" w:type="dxa"/>
            <w:shd w:val="clear" w:color="auto" w:fill="FADC8C"/>
            <w:vAlign w:val="center"/>
          </w:tcPr>
          <w:p w:rsidR="00FF6C82" w:rsidRPr="00CE4F7E" w:rsidRDefault="00FF6C82" w:rsidP="00CE4F7E">
            <w:pPr>
              <w:widowControl w:val="0"/>
              <w:spacing w:after="0" w:line="240" w:lineRule="auto"/>
              <w:jc w:val="both"/>
              <w:rPr>
                <w:rFonts w:ascii="Verdana" w:hAnsi="Verdana"/>
                <w:sz w:val="20"/>
                <w:szCs w:val="20"/>
                <w:lang w:val="sl-SI"/>
              </w:rPr>
            </w:pPr>
            <w:r w:rsidRPr="00CE4F7E">
              <w:rPr>
                <w:rFonts w:ascii="Verdana" w:hAnsi="Verdana"/>
                <w:sz w:val="20"/>
                <w:szCs w:val="20"/>
                <w:lang w:val="sl-SI"/>
              </w:rPr>
              <w:t>5 % pogodbene vrednosti</w:t>
            </w:r>
            <w:r w:rsidR="00C1737C" w:rsidRPr="00CE4F7E">
              <w:rPr>
                <w:rFonts w:ascii="Verdana" w:hAnsi="Verdana"/>
                <w:sz w:val="20"/>
                <w:szCs w:val="20"/>
                <w:lang w:val="sl-SI"/>
              </w:rPr>
              <w:t xml:space="preserve"> v EUR brez DDV</w:t>
            </w:r>
          </w:p>
        </w:tc>
      </w:tr>
    </w:tbl>
    <w:p w:rsidR="00FF6C82" w:rsidRDefault="00FF6C82" w:rsidP="002936C1">
      <w:pPr>
        <w:widowControl w:val="0"/>
        <w:spacing w:after="0" w:line="240" w:lineRule="auto"/>
        <w:jc w:val="both"/>
        <w:rPr>
          <w:rFonts w:ascii="Verdana" w:hAnsi="Verdana"/>
          <w:sz w:val="20"/>
          <w:szCs w:val="20"/>
          <w:lang w:val="sl-SI"/>
        </w:rPr>
      </w:pPr>
    </w:p>
    <w:p w:rsidR="002F75F0" w:rsidRDefault="002F75F0" w:rsidP="002936C1">
      <w:pPr>
        <w:widowControl w:val="0"/>
        <w:spacing w:after="120" w:line="240" w:lineRule="auto"/>
        <w:jc w:val="center"/>
        <w:rPr>
          <w:rFonts w:ascii="Verdana" w:hAnsi="Verdana"/>
          <w:sz w:val="20"/>
          <w:szCs w:val="20"/>
          <w:lang w:val="sl-SI"/>
        </w:rPr>
      </w:pPr>
    </w:p>
    <w:p w:rsidR="003D4D82" w:rsidRPr="00674FCC" w:rsidRDefault="006925DE" w:rsidP="002936C1">
      <w:pPr>
        <w:widowControl w:val="0"/>
        <w:spacing w:after="120" w:line="240" w:lineRule="auto"/>
        <w:jc w:val="center"/>
        <w:rPr>
          <w:rFonts w:ascii="Verdana" w:hAnsi="Verdana"/>
          <w:sz w:val="20"/>
          <w:szCs w:val="20"/>
          <w:lang w:val="sl-SI"/>
        </w:rPr>
      </w:pPr>
      <w:r>
        <w:rPr>
          <w:rFonts w:ascii="Verdana" w:hAnsi="Verdana"/>
          <w:sz w:val="20"/>
          <w:szCs w:val="20"/>
          <w:lang w:val="sl-SI"/>
        </w:rPr>
        <w:t xml:space="preserve">9. </w:t>
      </w:r>
      <w:r w:rsidR="00E810BB">
        <w:rPr>
          <w:rFonts w:ascii="Verdana" w:hAnsi="Verdana"/>
          <w:sz w:val="20"/>
          <w:szCs w:val="20"/>
          <w:lang w:val="sl-SI"/>
        </w:rPr>
        <w:t>člen</w:t>
      </w:r>
    </w:p>
    <w:p w:rsidR="003D4D82"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rsidR="00865F6F" w:rsidRDefault="00142594"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izpolnil vse predvidene obveznosti v roku in na predviden način;</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zagotovil razpoložljivost potrebnih človeških, informacijskih in finančnih virov;</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 xml:space="preserve">izvajalcu omogočil dostop do </w:t>
      </w:r>
      <w:r w:rsidR="00CE4F7E">
        <w:rPr>
          <w:rFonts w:ascii="Verdana" w:hAnsi="Verdana"/>
          <w:sz w:val="20"/>
          <w:szCs w:val="20"/>
          <w:lang w:val="sl-SI"/>
        </w:rPr>
        <w:t>potrebne</w:t>
      </w:r>
      <w:r w:rsidRPr="00766D1D">
        <w:rPr>
          <w:rFonts w:ascii="Verdana" w:hAnsi="Verdana"/>
          <w:sz w:val="20"/>
          <w:szCs w:val="20"/>
          <w:lang w:val="sl-SI"/>
        </w:rPr>
        <w:t xml:space="preserve"> dokumentacije, če je to potrebno za izvedbo prevzetih storitev;</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obveščal izvajalca o ugotovljenih napakah oziroma problemih;</w:t>
      </w:r>
    </w:p>
    <w:p w:rsidR="00766D1D" w:rsidRP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 xml:space="preserve">plačal </w:t>
      </w:r>
      <w:r w:rsidR="00CE4F7E">
        <w:rPr>
          <w:rFonts w:ascii="Verdana" w:hAnsi="Verdana"/>
          <w:sz w:val="20"/>
          <w:szCs w:val="20"/>
          <w:lang w:val="sl-SI"/>
        </w:rPr>
        <w:t>zavarovalno premijo</w:t>
      </w:r>
      <w:r w:rsidRPr="00766D1D">
        <w:rPr>
          <w:rFonts w:ascii="Verdana" w:hAnsi="Verdana"/>
          <w:sz w:val="20"/>
          <w:szCs w:val="20"/>
          <w:lang w:val="sl-SI"/>
        </w:rPr>
        <w:t xml:space="preserve"> v dogovorjenem roku.</w:t>
      </w:r>
    </w:p>
    <w:p w:rsidR="00865F6F" w:rsidRDefault="00231D26"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rsidR="00766D1D" w:rsidRDefault="00231D26"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svoje naloge opravil strokovno in s skrbnostjo dobrega strokovnjaka;</w:t>
      </w:r>
    </w:p>
    <w:p w:rsidR="00766D1D" w:rsidRPr="00766D1D" w:rsidRDefault="00766D1D"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izvedel svoje pogodbene obveznosti po pravilih stroke, v skladu z navodili naročnika in v dogovorjenem roku;</w:t>
      </w:r>
    </w:p>
    <w:p w:rsidR="00766D1D" w:rsidRDefault="00F7756B"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takoj pisno opozoril naročnika na okoliščine, ki bi lahko otežile ali onemogočile kvalitetno in pravilno izvedbo storitev;</w:t>
      </w:r>
    </w:p>
    <w:p w:rsidR="00766D1D" w:rsidRPr="00766D1D" w:rsidRDefault="00766D1D"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pri izvajanju pogodbenih obveznosti uporabljal napredne tehnologije in metode glede na opremljenost naročnika;</w:t>
      </w:r>
    </w:p>
    <w:p w:rsidR="00865F6F" w:rsidRDefault="00F7756B"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z naročnikom sodeloval ter na njegovo zahtevo </w:t>
      </w:r>
      <w:r w:rsidR="00BE3B42" w:rsidRPr="00865F6F">
        <w:rPr>
          <w:rFonts w:ascii="Verdana" w:hAnsi="Verdana"/>
          <w:sz w:val="20"/>
          <w:szCs w:val="20"/>
          <w:lang w:val="sl-SI"/>
        </w:rPr>
        <w:t>nemudoma p</w:t>
      </w:r>
      <w:r w:rsidRPr="00865F6F">
        <w:rPr>
          <w:rFonts w:ascii="Verdana" w:hAnsi="Verdana"/>
          <w:sz w:val="20"/>
          <w:szCs w:val="20"/>
          <w:lang w:val="sl-SI"/>
        </w:rPr>
        <w:t>osredoval vso dokumentacijo (finančno, pravno, vsebinsko-projektno…) in pojasnila.</w:t>
      </w:r>
    </w:p>
    <w:p w:rsidR="00F7756B" w:rsidRPr="00865F6F" w:rsidRDefault="00F7756B"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lastRenderedPageBreak/>
        <w:t>omogočal ustrezen nadzor naročniku.</w:t>
      </w:r>
    </w:p>
    <w:p w:rsidR="00231D26" w:rsidRDefault="00231D26"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w:t>
      </w:r>
      <w:r w:rsidR="00106B89">
        <w:rPr>
          <w:rFonts w:ascii="Verdana" w:hAnsi="Verdana"/>
          <w:sz w:val="20"/>
          <w:szCs w:val="20"/>
          <w:lang w:val="sl-SI"/>
        </w:rPr>
        <w:t>izvedbe</w:t>
      </w:r>
      <w:r w:rsidRPr="00231D26">
        <w:rPr>
          <w:rFonts w:ascii="Verdana" w:hAnsi="Verdana"/>
          <w:sz w:val="20"/>
          <w:szCs w:val="20"/>
          <w:lang w:val="sl-SI"/>
        </w:rPr>
        <w:t xml:space="preserve"> pomeni kršitev pogodbene obveznosti, zaradi katere lahko naročnik razdre okvirni sporazum, uveljavi </w:t>
      </w:r>
      <w:r w:rsidR="00480E14">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rsidR="0027318B" w:rsidRDefault="00231D26"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in sta dolžni obe zagotoviti, da bodisi nasprotna stranka, bodisi nasprotni informacijski sistem potrdi vsak prejem tako dogovorjene poslovne komunikacije</w:t>
      </w:r>
      <w:r>
        <w:rPr>
          <w:rFonts w:ascii="Verdana" w:hAnsi="Verdana"/>
          <w:sz w:val="20"/>
          <w:szCs w:val="20"/>
          <w:lang w:val="sl-SI"/>
        </w:rPr>
        <w:t>.</w:t>
      </w:r>
    </w:p>
    <w:p w:rsidR="00E64B4B" w:rsidRDefault="00E64B4B" w:rsidP="00E64B4B">
      <w:pPr>
        <w:widowControl w:val="0"/>
        <w:spacing w:after="120" w:line="240" w:lineRule="auto"/>
        <w:jc w:val="center"/>
        <w:rPr>
          <w:rFonts w:ascii="Verdana" w:hAnsi="Verdana"/>
          <w:sz w:val="20"/>
          <w:szCs w:val="20"/>
          <w:lang w:val="sl-SI"/>
        </w:rPr>
      </w:pPr>
    </w:p>
    <w:p w:rsidR="00E64B4B" w:rsidRPr="00E64B4B" w:rsidRDefault="00E64B4B" w:rsidP="00E64B4B">
      <w:pPr>
        <w:pStyle w:val="ListParagraph"/>
        <w:widowControl w:val="0"/>
        <w:numPr>
          <w:ilvl w:val="0"/>
          <w:numId w:val="46"/>
        </w:numPr>
        <w:spacing w:after="120" w:line="240" w:lineRule="auto"/>
        <w:jc w:val="center"/>
        <w:rPr>
          <w:rFonts w:ascii="Verdana" w:hAnsi="Verdana"/>
          <w:sz w:val="20"/>
          <w:szCs w:val="20"/>
          <w:lang w:val="sl-SI"/>
        </w:rPr>
      </w:pPr>
      <w:r>
        <w:rPr>
          <w:rFonts w:ascii="Verdana" w:hAnsi="Verdana"/>
          <w:sz w:val="20"/>
          <w:szCs w:val="20"/>
          <w:lang w:val="sl-SI"/>
        </w:rPr>
        <w:t>člen</w:t>
      </w:r>
    </w:p>
    <w:p w:rsidR="00E64B4B" w:rsidRPr="00E64B4B" w:rsidRDefault="00E64B4B" w:rsidP="00E64B4B">
      <w:pPr>
        <w:widowControl w:val="0"/>
        <w:spacing w:after="120" w:line="240" w:lineRule="auto"/>
        <w:jc w:val="center"/>
        <w:rPr>
          <w:rFonts w:ascii="Verdana" w:hAnsi="Verdana"/>
          <w:sz w:val="20"/>
          <w:szCs w:val="20"/>
          <w:lang w:val="sl-SI"/>
        </w:rPr>
      </w:pPr>
      <w:r w:rsidRPr="00E64B4B">
        <w:rPr>
          <w:rFonts w:ascii="Verdana" w:hAnsi="Verdana"/>
          <w:sz w:val="20"/>
          <w:szCs w:val="20"/>
          <w:lang w:val="sl-SI"/>
        </w:rPr>
        <w:t>LIKVIDACIJSKI POSTOPEK</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 xml:space="preserve">Prijave škod za posamični ali več istočasnih dogodkov izvede naročnik </w:t>
      </w:r>
      <w:proofErr w:type="spellStart"/>
      <w:r w:rsidRPr="00E64B4B">
        <w:rPr>
          <w:rFonts w:ascii="Verdana" w:hAnsi="Verdana"/>
          <w:sz w:val="20"/>
          <w:szCs w:val="20"/>
          <w:lang w:val="sl-SI"/>
        </w:rPr>
        <w:t>oz</w:t>
      </w:r>
      <w:proofErr w:type="spellEnd"/>
      <w:r w:rsidRPr="00E64B4B">
        <w:rPr>
          <w:rFonts w:ascii="Verdana" w:hAnsi="Verdana"/>
          <w:sz w:val="20"/>
          <w:szCs w:val="20"/>
          <w:lang w:val="sl-SI"/>
        </w:rPr>
        <w:t xml:space="preserve"> posrednik na elektronski naslov, ki ga navede zavarovalnica</w:t>
      </w:r>
      <w:r>
        <w:rPr>
          <w:rFonts w:ascii="Verdana" w:hAnsi="Verdana"/>
          <w:sz w:val="20"/>
          <w:szCs w:val="20"/>
          <w:lang w:val="sl-SI"/>
        </w:rPr>
        <w:t>.</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V primeru prijave škod po prvem odstavku tega člena mora zavarovalnica opraviti ogled poškodovane stvari in pripraviti zapisnik takoj, oziroma v roku največ 3 (treh) dni. V kolikor zavarovalnica ne opravi ogleda po predhodni prijavi škode, to ne zadrži sanacije škode, odškodninske odgovornosti, likvidacije in plačila zavarovalnine/odškodnine s strani zavarovalnice. Naročnik bo v takem primeru sam škodo ustrezno dokumentiral z fotografijami. Zavarovalnica mora povrniti vse morebitne stroške za zavarovanje dokazov o nastanku škodnega dogodka.</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V primeru, da je dostavljena škodna dokumentacija po mnenju zavarovalnice nepopolna, mora zavarovalnica o tem obvestiti naročnika v roku 10 (desetih) delovnih dni po prejemu dokumentacije, sicer se šteje, da je dostavljena dokumentacija popolna.</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Rok za izplačilo zavarovalnine/odškodnine je 10 (dni) dni in teče od dneva, ko je zavarovalnici dostavljena potrebna dokumentacija in ugotovljen temelj za likvidacijo zavarovalnega primera.</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V primeru večjih škod, ob podanem temelju za izplačilo zavarovalnine, zavarovalnica izplača naročniku akontacijo v višini 50% od prvotne ocenjene škode s strani pristojne osebe zavarovalnice, v roku 14 dni. V nasprotnem primeru ima naročnik poleg zamudnih obresti pravico do povračila stroškov (kreditov) za sanacijo škode. Za velike škode se štejejo škode ocenjene nad 10.000,00 EUR.</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Zavarovalnica mora naročniku sproti posredovati zaključni sporazum za vse zavarovalnine in kopijo poravnave za vse likvidirane odškodninske zahtevke (tudi dopise odklonitve) iz naslova zavarovanja odgovornosti (imena oškodovancev pri poravnavah iz naslova splošne in zdravniške odgovornosti lahko zavarovalnica zakrije).</w:t>
      </w:r>
    </w:p>
    <w:p w:rsidR="00E64B4B" w:rsidRPr="00E64B4B" w:rsidRDefault="00E64B4B" w:rsidP="00E64B4B">
      <w:pPr>
        <w:widowControl w:val="0"/>
        <w:numPr>
          <w:ilvl w:val="2"/>
          <w:numId w:val="16"/>
        </w:numPr>
        <w:spacing w:after="120" w:line="240" w:lineRule="auto"/>
        <w:jc w:val="both"/>
        <w:rPr>
          <w:rFonts w:ascii="Verdana" w:hAnsi="Verdana"/>
          <w:sz w:val="20"/>
          <w:szCs w:val="20"/>
          <w:lang w:val="sl-SI"/>
        </w:rPr>
      </w:pPr>
      <w:r w:rsidRPr="00E64B4B">
        <w:rPr>
          <w:rFonts w:ascii="Verdana" w:hAnsi="Verdana"/>
          <w:sz w:val="20"/>
          <w:szCs w:val="20"/>
          <w:lang w:val="sl-SI"/>
        </w:rPr>
        <w:t xml:space="preserve">Zavarovalnica se zaveže do 15. (petnajstega) v mesecu za pretekli mesec seznanjati družbo Trtnik in Trtnik, zavarovalno posredništvo, storitve in svetovanje, </w:t>
      </w:r>
      <w:proofErr w:type="spellStart"/>
      <w:r w:rsidRPr="00E64B4B">
        <w:rPr>
          <w:rFonts w:ascii="Verdana" w:hAnsi="Verdana"/>
          <w:sz w:val="20"/>
          <w:szCs w:val="20"/>
          <w:lang w:val="sl-SI"/>
        </w:rPr>
        <w:t>d.o.o</w:t>
      </w:r>
      <w:proofErr w:type="spellEnd"/>
      <w:r w:rsidRPr="00E64B4B">
        <w:rPr>
          <w:rFonts w:ascii="Verdana" w:hAnsi="Verdana"/>
          <w:sz w:val="20"/>
          <w:szCs w:val="20"/>
          <w:lang w:val="sl-SI"/>
        </w:rPr>
        <w:t>. o škodnem dogajanju. Podatki o škodnem dogajanju morajo vsebovati naslednje podatke: identifikacijo lokacije nastanka škode, oznako škode zavarovalnice, datum nastanka škode, datum prijave škode, vzrok nastanka škode, znesek izplačane zavarovalnine /odškodnine in datum izplačane zavarovalnine ali datum obvestila odklonitve.</w:t>
      </w:r>
    </w:p>
    <w:p w:rsidR="00E64B4B" w:rsidRDefault="00E64B4B" w:rsidP="00E64B4B">
      <w:pPr>
        <w:widowControl w:val="0"/>
        <w:spacing w:after="120" w:line="240" w:lineRule="auto"/>
        <w:jc w:val="both"/>
        <w:rPr>
          <w:rFonts w:ascii="Verdana" w:hAnsi="Verdana"/>
          <w:sz w:val="20"/>
          <w:szCs w:val="20"/>
          <w:lang w:val="sl-SI"/>
        </w:rPr>
      </w:pPr>
    </w:p>
    <w:p w:rsidR="00421C11" w:rsidRPr="00B4377B" w:rsidRDefault="00AB64EA" w:rsidP="002936C1">
      <w:pPr>
        <w:widowControl w:val="0"/>
        <w:spacing w:after="120" w:line="240" w:lineRule="auto"/>
        <w:jc w:val="center"/>
        <w:rPr>
          <w:rFonts w:ascii="Verdana" w:hAnsi="Verdana"/>
          <w:sz w:val="20"/>
          <w:szCs w:val="20"/>
          <w:lang w:val="sl-SI"/>
        </w:rPr>
      </w:pPr>
      <w:r>
        <w:rPr>
          <w:rFonts w:ascii="Verdana" w:hAnsi="Verdana"/>
          <w:sz w:val="20"/>
          <w:szCs w:val="20"/>
          <w:lang w:val="sl-SI"/>
        </w:rPr>
        <w:t>11</w:t>
      </w:r>
      <w:r w:rsidR="00C62D52" w:rsidRPr="00B4377B">
        <w:rPr>
          <w:rFonts w:ascii="Verdana" w:hAnsi="Verdana"/>
          <w:sz w:val="20"/>
          <w:szCs w:val="20"/>
          <w:lang w:val="sl-SI"/>
        </w:rPr>
        <w:t xml:space="preserve">. </w:t>
      </w:r>
      <w:r w:rsidR="009C5A85" w:rsidRPr="00B4377B">
        <w:rPr>
          <w:rFonts w:ascii="Verdana" w:hAnsi="Verdana"/>
          <w:sz w:val="20"/>
          <w:szCs w:val="20"/>
          <w:lang w:val="sl-SI"/>
        </w:rPr>
        <w:t>člen</w:t>
      </w:r>
    </w:p>
    <w:p w:rsidR="00421C11" w:rsidRDefault="00674FCC" w:rsidP="002936C1">
      <w:pPr>
        <w:widowControl w:val="0"/>
        <w:spacing w:after="120" w:line="240" w:lineRule="auto"/>
        <w:jc w:val="center"/>
        <w:rPr>
          <w:rFonts w:ascii="Verdana" w:hAnsi="Verdana"/>
          <w:sz w:val="20"/>
          <w:szCs w:val="20"/>
          <w:lang w:val="sl-SI"/>
        </w:rPr>
      </w:pPr>
      <w:r w:rsidRPr="00B4377B">
        <w:rPr>
          <w:rFonts w:ascii="Verdana" w:hAnsi="Verdana"/>
          <w:sz w:val="20"/>
          <w:szCs w:val="20"/>
          <w:lang w:val="sl-SI"/>
        </w:rPr>
        <w:t>ZAMUDA IN POGODBENA KAZEN</w:t>
      </w:r>
    </w:p>
    <w:p w:rsidR="00421C11" w:rsidRDefault="00F03B6A" w:rsidP="002936C1">
      <w:pPr>
        <w:widowControl w:val="0"/>
        <w:numPr>
          <w:ilvl w:val="2"/>
          <w:numId w:val="16"/>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F03B6A">
        <w:rPr>
          <w:rFonts w:ascii="Verdana" w:hAnsi="Verdana"/>
          <w:sz w:val="20"/>
          <w:szCs w:val="20"/>
          <w:lang w:val="sl-SI"/>
        </w:rPr>
        <w:t xml:space="preserve">primeru, da izvajalec zamuja z </w:t>
      </w:r>
      <w:r w:rsidR="007F315A">
        <w:rPr>
          <w:rFonts w:ascii="Verdana" w:hAnsi="Verdana"/>
          <w:sz w:val="20"/>
          <w:szCs w:val="20"/>
          <w:lang w:val="sl-SI"/>
        </w:rPr>
        <w:t xml:space="preserve">izvedbo storitev </w:t>
      </w:r>
      <w:r w:rsidRPr="00F03B6A">
        <w:rPr>
          <w:rFonts w:ascii="Verdana" w:hAnsi="Verdana"/>
          <w:sz w:val="20"/>
          <w:szCs w:val="20"/>
          <w:lang w:val="sl-SI"/>
        </w:rPr>
        <w:t xml:space="preserve">iz razlogov, ki niso na strani naročnika ter </w:t>
      </w:r>
      <w:r w:rsidRPr="00F03B6A">
        <w:rPr>
          <w:rFonts w:ascii="Verdana" w:hAnsi="Verdana"/>
          <w:sz w:val="20"/>
          <w:szCs w:val="20"/>
          <w:lang w:val="sl-SI"/>
        </w:rPr>
        <w:lastRenderedPageBreak/>
        <w:t>ne gre za opravičeno zamudo, je dolžan plačati pogodbeno kazen</w:t>
      </w:r>
      <w:r>
        <w:rPr>
          <w:rFonts w:ascii="Verdana" w:hAnsi="Verdana"/>
          <w:sz w:val="20"/>
          <w:szCs w:val="20"/>
          <w:lang w:val="sl-SI"/>
        </w:rPr>
        <w:t>.</w:t>
      </w:r>
    </w:p>
    <w:p w:rsidR="00852F2C" w:rsidRPr="00852F2C" w:rsidRDefault="00852F2C" w:rsidP="002936C1">
      <w:pPr>
        <w:widowControl w:val="0"/>
        <w:numPr>
          <w:ilvl w:val="2"/>
          <w:numId w:val="16"/>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se obračuna pri </w:t>
      </w:r>
      <w:r>
        <w:rPr>
          <w:rFonts w:ascii="Verdana" w:hAnsi="Verdana"/>
          <w:sz w:val="20"/>
          <w:szCs w:val="20"/>
          <w:lang w:val="sl-SI"/>
        </w:rPr>
        <w:t>naslednjih izplačilih izvajalcu</w:t>
      </w:r>
      <w:r w:rsidRPr="00D34477">
        <w:rPr>
          <w:rFonts w:ascii="Verdana" w:hAnsi="Verdana"/>
          <w:sz w:val="20"/>
          <w:szCs w:val="20"/>
          <w:lang w:val="sl-SI"/>
        </w:rPr>
        <w:t>.</w:t>
      </w:r>
    </w:p>
    <w:p w:rsidR="00B4377B" w:rsidRDefault="00144615" w:rsidP="002936C1">
      <w:pPr>
        <w:widowControl w:val="0"/>
        <w:numPr>
          <w:ilvl w:val="2"/>
          <w:numId w:val="16"/>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B4377B"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93448B" w:rsidRPr="00B4377B" w:rsidRDefault="0093448B" w:rsidP="0093448B">
      <w:pPr>
        <w:widowControl w:val="0"/>
        <w:spacing w:before="120" w:after="120" w:line="240" w:lineRule="auto"/>
        <w:ind w:left="720"/>
        <w:jc w:val="both"/>
        <w:rPr>
          <w:rFonts w:ascii="Verdana" w:hAnsi="Verdana"/>
          <w:sz w:val="20"/>
          <w:szCs w:val="20"/>
          <w:lang w:val="sl-SI"/>
        </w:rPr>
      </w:pPr>
    </w:p>
    <w:p w:rsidR="00303BF0" w:rsidRPr="00C62D52" w:rsidRDefault="00C62D52" w:rsidP="002936C1">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1464C6">
        <w:rPr>
          <w:rFonts w:ascii="Verdana" w:hAnsi="Verdana"/>
          <w:sz w:val="20"/>
          <w:szCs w:val="20"/>
          <w:lang w:val="sl-SI"/>
        </w:rPr>
        <w:t>2</w:t>
      </w:r>
      <w:r w:rsidRPr="00C62D52">
        <w:rPr>
          <w:rFonts w:ascii="Verdana" w:hAnsi="Verdana"/>
          <w:sz w:val="20"/>
          <w:szCs w:val="20"/>
          <w:lang w:val="sl-SI"/>
        </w:rPr>
        <w:t xml:space="preserve">. </w:t>
      </w:r>
      <w:r w:rsidR="00421C11" w:rsidRPr="00C62D52">
        <w:rPr>
          <w:rFonts w:ascii="Verdana" w:hAnsi="Verdana"/>
          <w:sz w:val="20"/>
          <w:szCs w:val="20"/>
          <w:lang w:val="sl-SI"/>
        </w:rPr>
        <w:t>člen</w:t>
      </w:r>
    </w:p>
    <w:p w:rsidR="00303BF0"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rsidR="004F3DF9" w:rsidRDefault="004F3DF9" w:rsidP="002936C1">
      <w:pPr>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Pod </w:t>
      </w:r>
      <w:r w:rsidRPr="004F3DF9">
        <w:rPr>
          <w:rFonts w:ascii="Verdana" w:hAnsi="Verdana"/>
          <w:sz w:val="20"/>
          <w:szCs w:val="20"/>
          <w:lang w:val="sl-SI"/>
        </w:rPr>
        <w:t>višjo silo se razumejo vsi nepredvideni in nepričakovani dogodki, ki nastopijo neodvisno od volje strank in ki jih stranki nista mogli predvideti ob sklepanju okvirnega sporazuma ter kakorkoli vplivajo na izvedbo pogodbenih obveznosti</w:t>
      </w:r>
      <w:r>
        <w:rPr>
          <w:rFonts w:ascii="Verdana" w:hAnsi="Verdana"/>
          <w:sz w:val="20"/>
          <w:szCs w:val="20"/>
          <w:lang w:val="sl-SI"/>
        </w:rPr>
        <w:t>.</w:t>
      </w:r>
    </w:p>
    <w:p w:rsidR="004F3DF9" w:rsidRDefault="00303BF0" w:rsidP="002936C1">
      <w:pPr>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303BF0">
        <w:rPr>
          <w:rFonts w:ascii="Verdana" w:hAnsi="Verdana"/>
          <w:sz w:val="20"/>
          <w:szCs w:val="20"/>
          <w:lang w:val="sl-SI"/>
        </w:rPr>
        <w:t xml:space="preserve">je dolžan pisno obvestiti naročnika </w:t>
      </w:r>
      <w:r w:rsidR="00852F2C">
        <w:rPr>
          <w:rFonts w:ascii="Verdana" w:hAnsi="Verdana"/>
          <w:sz w:val="20"/>
          <w:szCs w:val="20"/>
          <w:lang w:val="sl-SI"/>
        </w:rPr>
        <w:t>o nastanku višje sile v dveh</w:t>
      </w:r>
      <w:r w:rsidRPr="00303BF0">
        <w:rPr>
          <w:rFonts w:ascii="Verdana" w:hAnsi="Verdana"/>
          <w:sz w:val="20"/>
          <w:szCs w:val="20"/>
          <w:lang w:val="sl-SI"/>
        </w:rPr>
        <w:t xml:space="preserve"> delovnih dneh po nastanku le-te</w:t>
      </w:r>
      <w:r>
        <w:rPr>
          <w:rFonts w:ascii="Verdana" w:hAnsi="Verdana"/>
          <w:sz w:val="20"/>
          <w:szCs w:val="20"/>
          <w:lang w:val="sl-SI"/>
        </w:rPr>
        <w:t>.</w:t>
      </w:r>
    </w:p>
    <w:p w:rsidR="00C62D52" w:rsidRDefault="00303BF0" w:rsidP="002936C1">
      <w:pPr>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Nobena </w:t>
      </w:r>
      <w:r w:rsidRPr="00303BF0">
        <w:rPr>
          <w:rFonts w:ascii="Verdana" w:hAnsi="Verdana"/>
          <w:sz w:val="20"/>
          <w:szCs w:val="20"/>
          <w:lang w:val="sl-SI"/>
        </w:rPr>
        <w:t>od strank ni odgovorna za neizpolnitev katerekoli izmed svojih obveznosti iz razlogov, ki so izven njenega nadzora</w:t>
      </w:r>
      <w:r>
        <w:rPr>
          <w:rFonts w:ascii="Verdana" w:hAnsi="Verdana"/>
          <w:sz w:val="20"/>
          <w:szCs w:val="20"/>
          <w:lang w:val="sl-SI"/>
        </w:rPr>
        <w:t>.</w:t>
      </w:r>
      <w:r w:rsidR="00C62D52">
        <w:rPr>
          <w:rFonts w:ascii="Verdana" w:hAnsi="Verdana"/>
          <w:sz w:val="20"/>
          <w:szCs w:val="20"/>
          <w:lang w:val="sl-SI"/>
        </w:rPr>
        <w:t xml:space="preserve"> </w:t>
      </w:r>
    </w:p>
    <w:p w:rsidR="0093448B" w:rsidRDefault="0093448B" w:rsidP="0093448B">
      <w:pPr>
        <w:widowControl w:val="0"/>
        <w:spacing w:after="120" w:line="240" w:lineRule="auto"/>
        <w:ind w:left="720"/>
        <w:jc w:val="both"/>
        <w:rPr>
          <w:rFonts w:ascii="Verdana" w:hAnsi="Verdana"/>
          <w:sz w:val="20"/>
          <w:szCs w:val="20"/>
          <w:lang w:val="sl-SI"/>
        </w:rPr>
      </w:pPr>
    </w:p>
    <w:p w:rsidR="00E4097D" w:rsidRPr="00C62D52" w:rsidRDefault="00AB64EA" w:rsidP="002936C1">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1464C6">
        <w:rPr>
          <w:rFonts w:ascii="Verdana" w:hAnsi="Verdana"/>
          <w:sz w:val="20"/>
          <w:szCs w:val="20"/>
          <w:lang w:val="sl-SI"/>
        </w:rPr>
        <w:t>3</w:t>
      </w:r>
      <w:r w:rsidR="00C62D52">
        <w:rPr>
          <w:rFonts w:ascii="Verdana" w:hAnsi="Verdana"/>
          <w:sz w:val="20"/>
          <w:szCs w:val="20"/>
          <w:lang w:val="sl-SI"/>
        </w:rPr>
        <w:t xml:space="preserve">. </w:t>
      </w:r>
      <w:r w:rsidR="004F3DF9" w:rsidRPr="00C62D52">
        <w:rPr>
          <w:rFonts w:ascii="Verdana" w:hAnsi="Verdana"/>
          <w:sz w:val="20"/>
          <w:szCs w:val="20"/>
          <w:lang w:val="sl-SI"/>
        </w:rPr>
        <w:t>člen</w:t>
      </w:r>
    </w:p>
    <w:p w:rsidR="00E4097D" w:rsidRDefault="00E4097D" w:rsidP="002936C1">
      <w:pPr>
        <w:widowControl w:val="0"/>
        <w:spacing w:after="120" w:line="240" w:lineRule="auto"/>
        <w:jc w:val="center"/>
        <w:rPr>
          <w:rFonts w:ascii="Verdana" w:hAnsi="Verdana"/>
          <w:sz w:val="20"/>
          <w:szCs w:val="20"/>
          <w:lang w:val="sl-SI"/>
        </w:rPr>
      </w:pPr>
      <w:r>
        <w:rPr>
          <w:rFonts w:ascii="Verdana" w:hAnsi="Verdana"/>
          <w:sz w:val="20"/>
          <w:szCs w:val="20"/>
          <w:lang w:val="sl-SI"/>
        </w:rPr>
        <w:t xml:space="preserve">FINANČNO </w:t>
      </w:r>
      <w:r w:rsidRPr="00E4097D">
        <w:rPr>
          <w:rFonts w:ascii="Verdana" w:hAnsi="Verdana"/>
          <w:sz w:val="20"/>
          <w:szCs w:val="20"/>
          <w:lang w:val="sl-SI"/>
        </w:rPr>
        <w:t>ZAVAROVANJE ZA DOBRO IZVEDBO POGODBENIH OBVEZNOSTI</w:t>
      </w:r>
    </w:p>
    <w:p w:rsidR="00865F6F" w:rsidRDefault="00852F2C" w:rsidP="002936C1">
      <w:pPr>
        <w:pStyle w:val="ListParagraph"/>
        <w:widowControl w:val="0"/>
        <w:numPr>
          <w:ilvl w:val="2"/>
          <w:numId w:val="21"/>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 xml:space="preserve">Naročnik </w:t>
      </w:r>
      <w:r w:rsidR="00CE4F7E">
        <w:rPr>
          <w:rFonts w:ascii="Verdana" w:hAnsi="Verdana"/>
          <w:sz w:val="20"/>
          <w:szCs w:val="20"/>
          <w:lang w:val="sl-SI"/>
        </w:rPr>
        <w:t xml:space="preserve">lahko </w:t>
      </w:r>
      <w:r w:rsidR="00292F84">
        <w:rPr>
          <w:rFonts w:ascii="Verdana" w:hAnsi="Verdana"/>
          <w:sz w:val="20"/>
          <w:szCs w:val="20"/>
          <w:lang w:val="sl-SI"/>
        </w:rPr>
        <w:t>unovči</w:t>
      </w:r>
      <w:r w:rsidRPr="00852F2C">
        <w:rPr>
          <w:rFonts w:ascii="Verdana" w:hAnsi="Verdana"/>
          <w:sz w:val="20"/>
          <w:szCs w:val="20"/>
          <w:lang w:val="sl-SI"/>
        </w:rPr>
        <w:t xml:space="preserve"> </w:t>
      </w:r>
      <w:r w:rsidR="00CE4F7E">
        <w:rPr>
          <w:rFonts w:ascii="Verdana" w:hAnsi="Verdana"/>
          <w:sz w:val="20"/>
          <w:szCs w:val="20"/>
          <w:lang w:val="sl-SI"/>
        </w:rPr>
        <w:t xml:space="preserve">finančno zavarovanje </w:t>
      </w:r>
      <w:r w:rsidRPr="00852F2C">
        <w:rPr>
          <w:rFonts w:ascii="Verdana" w:hAnsi="Verdana"/>
          <w:sz w:val="20"/>
          <w:szCs w:val="20"/>
          <w:lang w:val="sl-SI"/>
        </w:rPr>
        <w:t>v naslednjih primerih:</w:t>
      </w:r>
    </w:p>
    <w:p w:rsidR="00865F6F" w:rsidRDefault="00852F2C" w:rsidP="002936C1">
      <w:pPr>
        <w:pStyle w:val="ListParagraph"/>
        <w:widowControl w:val="0"/>
        <w:numPr>
          <w:ilvl w:val="0"/>
          <w:numId w:val="27"/>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izvajalec storitve</w:t>
      </w:r>
      <w:r w:rsidR="000D2DED">
        <w:rPr>
          <w:rFonts w:ascii="Verdana" w:hAnsi="Verdana"/>
          <w:sz w:val="20"/>
          <w:szCs w:val="20"/>
          <w:lang w:val="sl-SI"/>
        </w:rPr>
        <w:t xml:space="preserve"> ne opravlja</w:t>
      </w:r>
      <w:r w:rsidRPr="00865F6F">
        <w:rPr>
          <w:rFonts w:ascii="Verdana" w:hAnsi="Verdana"/>
          <w:sz w:val="20"/>
          <w:szCs w:val="20"/>
          <w:lang w:val="sl-SI"/>
        </w:rPr>
        <w:t xml:space="preserve"> v skladu z zahtevami okvirnega sporazuma ali s specifikacijami;</w:t>
      </w:r>
    </w:p>
    <w:p w:rsidR="00865F6F" w:rsidRDefault="00852F2C" w:rsidP="002936C1">
      <w:pPr>
        <w:pStyle w:val="ListParagraph"/>
        <w:widowControl w:val="0"/>
        <w:numPr>
          <w:ilvl w:val="0"/>
          <w:numId w:val="27"/>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w:t>
      </w:r>
      <w:r w:rsidR="000D2DED">
        <w:rPr>
          <w:rFonts w:ascii="Verdana" w:hAnsi="Verdana"/>
          <w:sz w:val="20"/>
          <w:szCs w:val="20"/>
          <w:lang w:val="sl-SI"/>
        </w:rPr>
        <w:t>naročnik razdre</w:t>
      </w:r>
      <w:r w:rsidRPr="00865F6F">
        <w:rPr>
          <w:rFonts w:ascii="Verdana" w:hAnsi="Verdana"/>
          <w:sz w:val="20"/>
          <w:szCs w:val="20"/>
          <w:lang w:val="sl-SI"/>
        </w:rPr>
        <w:t xml:space="preserve"> okvirni sporazum zaradi kršitev ali zamude na strani izvajalca;</w:t>
      </w:r>
    </w:p>
    <w:p w:rsidR="00B75BB0" w:rsidRDefault="00764543" w:rsidP="002936C1">
      <w:pPr>
        <w:pStyle w:val="ListParagraph"/>
        <w:widowControl w:val="0"/>
        <w:numPr>
          <w:ilvl w:val="0"/>
          <w:numId w:val="27"/>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 xml:space="preserve">če izvajalec objavi </w:t>
      </w:r>
      <w:proofErr w:type="spellStart"/>
      <w:r w:rsidRPr="00764543">
        <w:rPr>
          <w:rFonts w:ascii="Verdana" w:hAnsi="Verdana"/>
          <w:sz w:val="20"/>
          <w:szCs w:val="20"/>
          <w:lang w:val="sl-SI"/>
        </w:rPr>
        <w:t>nesolventnost</w:t>
      </w:r>
      <w:proofErr w:type="spellEnd"/>
      <w:r w:rsidRPr="00764543">
        <w:rPr>
          <w:rFonts w:ascii="Verdana" w:hAnsi="Verdana"/>
          <w:sz w:val="20"/>
          <w:szCs w:val="20"/>
          <w:lang w:val="sl-SI"/>
        </w:rPr>
        <w:t>, prisilno poravnavo ali stečaj</w:t>
      </w:r>
      <w:r w:rsidR="00B75BB0">
        <w:rPr>
          <w:rFonts w:ascii="Verdana" w:hAnsi="Verdana"/>
          <w:sz w:val="20"/>
          <w:szCs w:val="20"/>
          <w:lang w:val="sl-SI"/>
        </w:rPr>
        <w:t>;</w:t>
      </w:r>
    </w:p>
    <w:p w:rsidR="000D2DED" w:rsidRPr="000D2DED" w:rsidRDefault="000D2DED" w:rsidP="000D2DED">
      <w:pPr>
        <w:pStyle w:val="ListParagraph"/>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če izvajalec krši zaupnost podatkov;</w:t>
      </w:r>
    </w:p>
    <w:p w:rsidR="000D2DED" w:rsidRPr="000D2DED" w:rsidRDefault="000D2DED" w:rsidP="000D2DED">
      <w:pPr>
        <w:pStyle w:val="ListParagraph"/>
        <w:widowControl w:val="0"/>
        <w:numPr>
          <w:ilvl w:val="0"/>
          <w:numId w:val="27"/>
        </w:numPr>
        <w:spacing w:after="120" w:line="240" w:lineRule="auto"/>
        <w:ind w:left="1434" w:hanging="357"/>
        <w:contextualSpacing w:val="0"/>
        <w:jc w:val="both"/>
        <w:rPr>
          <w:rFonts w:ascii="Verdana" w:hAnsi="Verdana"/>
          <w:sz w:val="20"/>
          <w:szCs w:val="20"/>
          <w:lang w:val="sl-SI"/>
        </w:rPr>
      </w:pPr>
      <w:r w:rsidRPr="000D2DED">
        <w:rPr>
          <w:rFonts w:ascii="Verdana" w:hAnsi="Verdana"/>
          <w:sz w:val="20"/>
          <w:szCs w:val="20"/>
          <w:lang w:val="sl-SI"/>
        </w:rPr>
        <w:t xml:space="preserve">če izvajalec brez dogovora z naročnikom odstopi od </w:t>
      </w:r>
      <w:r w:rsidR="0097616C">
        <w:rPr>
          <w:rFonts w:ascii="Verdana" w:hAnsi="Verdana"/>
          <w:sz w:val="20"/>
          <w:szCs w:val="20"/>
          <w:lang w:val="sl-SI"/>
        </w:rPr>
        <w:t>okvirnega sporazuma</w:t>
      </w:r>
      <w:r w:rsidR="00CE4F7E">
        <w:rPr>
          <w:rFonts w:ascii="Verdana" w:hAnsi="Verdana"/>
          <w:sz w:val="20"/>
          <w:szCs w:val="20"/>
          <w:lang w:val="sl-SI"/>
        </w:rPr>
        <w:t xml:space="preserve"> in</w:t>
      </w:r>
      <w:r w:rsidRPr="000D2DED">
        <w:rPr>
          <w:rFonts w:ascii="Verdana" w:hAnsi="Verdana"/>
          <w:sz w:val="20"/>
          <w:szCs w:val="20"/>
          <w:lang w:val="sl-SI"/>
        </w:rPr>
        <w:t xml:space="preserve"> razlogi za to niso na naročnikovi strani.</w:t>
      </w:r>
    </w:p>
    <w:p w:rsidR="00D120EF" w:rsidRDefault="00292F84" w:rsidP="000D2DED">
      <w:pPr>
        <w:pStyle w:val="ListParagraph"/>
        <w:widowControl w:val="0"/>
        <w:numPr>
          <w:ilvl w:val="2"/>
          <w:numId w:val="21"/>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 xml:space="preserve">elektronsko ali pisno po pošti, </w:t>
      </w:r>
      <w:r w:rsidR="007E6BF1">
        <w:rPr>
          <w:rFonts w:ascii="Verdana" w:hAnsi="Verdana"/>
          <w:sz w:val="20"/>
          <w:szCs w:val="20"/>
          <w:lang w:val="sl-SI"/>
        </w:rPr>
        <w:t>najkasneje tri</w:t>
      </w:r>
      <w:r w:rsidRPr="00292F84">
        <w:rPr>
          <w:rFonts w:ascii="Verdana" w:hAnsi="Verdana"/>
          <w:sz w:val="20"/>
          <w:szCs w:val="20"/>
          <w:lang w:val="sl-SI"/>
        </w:rPr>
        <w:t xml:space="preserve"> dni po dnevu, ko ga je predložil v izplačilo.</w:t>
      </w:r>
    </w:p>
    <w:p w:rsidR="000D2DED" w:rsidRPr="000D2DED" w:rsidRDefault="000D2DED" w:rsidP="000D2DED">
      <w:pPr>
        <w:pStyle w:val="ListParagraph"/>
        <w:numPr>
          <w:ilvl w:val="2"/>
          <w:numId w:val="21"/>
        </w:numPr>
        <w:spacing w:after="120" w:line="240" w:lineRule="auto"/>
        <w:contextualSpacing w:val="0"/>
        <w:jc w:val="both"/>
        <w:rPr>
          <w:rFonts w:ascii="Verdana" w:hAnsi="Verdana"/>
          <w:sz w:val="20"/>
          <w:szCs w:val="20"/>
          <w:lang w:val="sl-SI"/>
        </w:rPr>
      </w:pPr>
      <w:r w:rsidRPr="000D2DED">
        <w:rPr>
          <w:rFonts w:ascii="Verdana" w:hAnsi="Verdana"/>
          <w:sz w:val="20"/>
          <w:szCs w:val="20"/>
          <w:lang w:val="sl-SI"/>
        </w:rPr>
        <w:t>Če naročnikova škoda presega znesek finančnega zavarovanja, lahko naročnik zahteva razliko povrnitve nastale škode od izvajalca v celoti.</w:t>
      </w:r>
    </w:p>
    <w:p w:rsidR="00C62D52" w:rsidRDefault="00C62D52" w:rsidP="000F58DE">
      <w:pPr>
        <w:widowControl w:val="0"/>
        <w:spacing w:after="120" w:line="240" w:lineRule="auto"/>
        <w:ind w:left="720"/>
        <w:jc w:val="both"/>
        <w:rPr>
          <w:rFonts w:ascii="Verdana" w:hAnsi="Verdana"/>
          <w:sz w:val="20"/>
          <w:szCs w:val="20"/>
          <w:lang w:val="sl-SI"/>
        </w:rPr>
      </w:pPr>
    </w:p>
    <w:p w:rsidR="00BA232F" w:rsidRPr="00C62D52" w:rsidRDefault="00AB64EA" w:rsidP="002936C1">
      <w:pPr>
        <w:widowControl w:val="0"/>
        <w:spacing w:after="120" w:line="240" w:lineRule="auto"/>
        <w:ind w:left="357"/>
        <w:jc w:val="center"/>
        <w:rPr>
          <w:rFonts w:ascii="Verdana" w:hAnsi="Verdana"/>
          <w:sz w:val="20"/>
          <w:szCs w:val="20"/>
          <w:lang w:val="sl-SI"/>
        </w:rPr>
      </w:pPr>
      <w:r>
        <w:rPr>
          <w:rFonts w:ascii="Verdana" w:hAnsi="Verdana"/>
          <w:sz w:val="20"/>
          <w:szCs w:val="20"/>
          <w:lang w:val="sl-SI"/>
        </w:rPr>
        <w:t>1</w:t>
      </w:r>
      <w:r w:rsidR="001464C6">
        <w:rPr>
          <w:rFonts w:ascii="Verdana" w:hAnsi="Verdana"/>
          <w:sz w:val="20"/>
          <w:szCs w:val="20"/>
          <w:lang w:val="sl-SI"/>
        </w:rPr>
        <w:t>4</w:t>
      </w:r>
      <w:r w:rsidR="00C62D52">
        <w:rPr>
          <w:rFonts w:ascii="Verdana" w:hAnsi="Verdana"/>
          <w:sz w:val="20"/>
          <w:szCs w:val="20"/>
          <w:lang w:val="sl-SI"/>
        </w:rPr>
        <w:t xml:space="preserve">. </w:t>
      </w:r>
      <w:r w:rsidR="002D0235" w:rsidRPr="00C62D52">
        <w:rPr>
          <w:rFonts w:ascii="Verdana" w:hAnsi="Verdana"/>
          <w:sz w:val="20"/>
          <w:szCs w:val="20"/>
          <w:lang w:val="sl-SI"/>
        </w:rPr>
        <w:t>člen</w:t>
      </w:r>
    </w:p>
    <w:p w:rsidR="00411FDF" w:rsidRDefault="00411FDF" w:rsidP="002936C1">
      <w:pPr>
        <w:widowControl w:val="0"/>
        <w:spacing w:after="120" w:line="240" w:lineRule="auto"/>
        <w:jc w:val="center"/>
        <w:rPr>
          <w:rFonts w:ascii="Verdana" w:hAnsi="Verdana"/>
          <w:sz w:val="20"/>
          <w:szCs w:val="20"/>
          <w:lang w:val="sl-SI"/>
        </w:rPr>
      </w:pPr>
      <w:r>
        <w:rPr>
          <w:rFonts w:ascii="Verdana" w:hAnsi="Verdana"/>
          <w:sz w:val="20"/>
          <w:szCs w:val="20"/>
          <w:lang w:val="sl-SI"/>
        </w:rPr>
        <w:t>POSLO</w:t>
      </w:r>
      <w:r w:rsidR="00674FCC">
        <w:rPr>
          <w:rFonts w:ascii="Verdana" w:hAnsi="Verdana"/>
          <w:sz w:val="20"/>
          <w:szCs w:val="20"/>
          <w:lang w:val="sl-SI"/>
        </w:rPr>
        <w:t>VNA SKRIVNOST IN ZAUPNI PODATKI</w:t>
      </w:r>
    </w:p>
    <w:p w:rsidR="008F45AD" w:rsidRDefault="008F45AD" w:rsidP="008F45AD">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se zavezujeta, da bosta osebne podatke varovali v skladu z določili te</w:t>
      </w:r>
      <w:r>
        <w:rPr>
          <w:rFonts w:ascii="Verdana" w:hAnsi="Verdana"/>
          <w:sz w:val="20"/>
          <w:szCs w:val="20"/>
          <w:lang w:val="sl-SI"/>
        </w:rPr>
        <w:t>ga okvirnega sporazuma</w:t>
      </w:r>
      <w:r w:rsidRPr="00FE0253">
        <w:rPr>
          <w:rFonts w:ascii="Verdana" w:hAnsi="Verdana"/>
          <w:sz w:val="20"/>
          <w:szCs w:val="20"/>
          <w:lang w:val="sl-SI"/>
        </w:rPr>
        <w:t xml:space="preserv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BA232F">
        <w:rPr>
          <w:rFonts w:ascii="Verdana" w:hAnsi="Verdana"/>
          <w:sz w:val="20"/>
          <w:szCs w:val="20"/>
          <w:lang w:val="sl-SI"/>
        </w:rPr>
        <w:t>stranki sta sporazumni, da vsi podatki, do katerih bi prišli z izvedbo tega okvirnega sporazuma, predstavljajo poslovno skrivnost in se zavezujeta, da bosta vse podatke skrbno varovali in jih uporabljali izključno v zvezi z izvedbo tega okvirnega sporazuma</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 xml:space="preserve">je dolžan obvestiti svoje delavce, da lahko pri svojem delu pridejo v stik z zaupnimi </w:t>
      </w:r>
      <w:r w:rsidRPr="00BA232F">
        <w:rPr>
          <w:rFonts w:ascii="Verdana" w:hAnsi="Verdana"/>
          <w:sz w:val="20"/>
          <w:szCs w:val="20"/>
          <w:lang w:val="sl-SI"/>
        </w:rPr>
        <w:lastRenderedPageBreak/>
        <w:t>podatki, pri delu z njimi pa morajo ti ravnati z največjo mero skrbnosti</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BA232F">
        <w:rPr>
          <w:rFonts w:ascii="Verdana" w:hAnsi="Verdana"/>
          <w:sz w:val="20"/>
          <w:szCs w:val="20"/>
          <w:lang w:val="sl-SI"/>
        </w:rPr>
        <w:t>izvajalca, ki opravlja za naročnika pogodbene obveznosti, velja glede teh obveznosti enako strog način varovanja podatkov, kot jih ima naročnik</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Obveznost </w:t>
      </w:r>
      <w:r w:rsidRPr="00BA232F">
        <w:rPr>
          <w:rFonts w:ascii="Verdana" w:hAnsi="Verdana"/>
          <w:sz w:val="20"/>
          <w:szCs w:val="20"/>
          <w:lang w:val="sl-SI"/>
        </w:rPr>
        <w:t>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r>
        <w:rPr>
          <w:rFonts w:ascii="Verdana" w:hAnsi="Verdana"/>
          <w:sz w:val="20"/>
          <w:szCs w:val="20"/>
          <w:lang w:val="sl-SI"/>
        </w:rPr>
        <w:t>.</w:t>
      </w:r>
    </w:p>
    <w:p w:rsidR="00674FCC" w:rsidRDefault="00674FCC" w:rsidP="002936C1">
      <w:pPr>
        <w:widowControl w:val="0"/>
        <w:numPr>
          <w:ilvl w:val="2"/>
          <w:numId w:val="23"/>
        </w:numPr>
        <w:spacing w:after="120" w:line="240" w:lineRule="auto"/>
        <w:jc w:val="both"/>
        <w:rPr>
          <w:rFonts w:ascii="Verdana" w:hAnsi="Verdana"/>
          <w:sz w:val="20"/>
          <w:szCs w:val="20"/>
          <w:lang w:val="sl-SI"/>
        </w:rPr>
      </w:pPr>
      <w:r w:rsidRPr="00674FCC">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0F58DE" w:rsidRPr="00674FCC" w:rsidRDefault="000F58DE" w:rsidP="000F58DE">
      <w:pPr>
        <w:widowControl w:val="0"/>
        <w:spacing w:after="120" w:line="240" w:lineRule="auto"/>
        <w:ind w:left="720"/>
        <w:jc w:val="both"/>
        <w:rPr>
          <w:rFonts w:ascii="Verdana" w:hAnsi="Verdana"/>
          <w:sz w:val="20"/>
          <w:szCs w:val="20"/>
          <w:lang w:val="sl-SI"/>
        </w:rPr>
      </w:pPr>
    </w:p>
    <w:p w:rsidR="005E5529" w:rsidRPr="00C62D52" w:rsidRDefault="00AB64EA" w:rsidP="002936C1">
      <w:pPr>
        <w:widowControl w:val="0"/>
        <w:spacing w:after="120" w:line="240" w:lineRule="auto"/>
        <w:ind w:left="357"/>
        <w:jc w:val="center"/>
        <w:rPr>
          <w:rFonts w:ascii="Verdana" w:hAnsi="Verdana"/>
          <w:sz w:val="20"/>
          <w:szCs w:val="20"/>
          <w:lang w:val="sl-SI"/>
        </w:rPr>
      </w:pPr>
      <w:r>
        <w:rPr>
          <w:rFonts w:ascii="Verdana" w:hAnsi="Verdana"/>
          <w:sz w:val="20"/>
          <w:szCs w:val="20"/>
          <w:lang w:val="sl-SI"/>
        </w:rPr>
        <w:t>1</w:t>
      </w:r>
      <w:r w:rsidR="001464C6">
        <w:rPr>
          <w:rFonts w:ascii="Verdana" w:hAnsi="Verdana"/>
          <w:sz w:val="20"/>
          <w:szCs w:val="20"/>
          <w:lang w:val="sl-SI"/>
        </w:rPr>
        <w:t>5</w:t>
      </w:r>
      <w:r w:rsidR="00C62D52">
        <w:rPr>
          <w:rFonts w:ascii="Verdana" w:hAnsi="Verdana"/>
          <w:sz w:val="20"/>
          <w:szCs w:val="20"/>
          <w:lang w:val="sl-SI"/>
        </w:rPr>
        <w:t xml:space="preserve">. </w:t>
      </w:r>
      <w:r w:rsidR="007A1192" w:rsidRPr="00C62D52">
        <w:rPr>
          <w:rFonts w:ascii="Verdana" w:hAnsi="Verdana"/>
          <w:sz w:val="20"/>
          <w:szCs w:val="20"/>
          <w:lang w:val="sl-SI"/>
        </w:rPr>
        <w:t>člen</w:t>
      </w:r>
    </w:p>
    <w:p w:rsidR="005E5529"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rsidR="00865F6F" w:rsidRDefault="00411FDF"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rsid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pridobitev posla ali</w:t>
      </w:r>
    </w:p>
    <w:p w:rsid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sklenitev posla pod ugodnejšimi pogoji ali</w:t>
      </w:r>
    </w:p>
    <w:p w:rsid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opustitev dolžnega nadzora nad izvajanjem pogodbenih obveznosti ali</w:t>
      </w:r>
    </w:p>
    <w:p w:rsidR="00411FDF" w:rsidRP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411FDF" w:rsidRDefault="00411FDF"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rsidR="00E64B4B" w:rsidRPr="00E64B4B" w:rsidRDefault="00E64B4B" w:rsidP="00E64B4B">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Okvirni sporazum</w:t>
      </w:r>
      <w:r w:rsidRPr="00E64B4B">
        <w:rPr>
          <w:rFonts w:ascii="Verdana" w:hAnsi="Verdana"/>
          <w:sz w:val="20"/>
          <w:szCs w:val="20"/>
          <w:lang w:val="sl-SI"/>
        </w:rPr>
        <w:t xml:space="preserve"> je sklenjen z </w:t>
      </w:r>
      <w:proofErr w:type="spellStart"/>
      <w:r w:rsidRPr="00E64B4B">
        <w:rPr>
          <w:rFonts w:ascii="Verdana" w:hAnsi="Verdana"/>
          <w:sz w:val="20"/>
          <w:szCs w:val="20"/>
          <w:lang w:val="sl-SI"/>
        </w:rPr>
        <w:t>odložnim</w:t>
      </w:r>
      <w:proofErr w:type="spellEnd"/>
      <w:r w:rsidRPr="00E64B4B">
        <w:rPr>
          <w:rFonts w:ascii="Verdana" w:hAnsi="Verdana"/>
          <w:sz w:val="20"/>
          <w:szCs w:val="20"/>
          <w:lang w:val="sl-SI"/>
        </w:rPr>
        <w:t xml:space="preserve"> pogojem in sicer mora izvajalec za izpolnitev pogoja predložiti naročniku</w:t>
      </w:r>
      <w:r>
        <w:rPr>
          <w:rFonts w:ascii="Verdana" w:hAnsi="Verdana"/>
          <w:sz w:val="20"/>
          <w:szCs w:val="20"/>
          <w:lang w:val="sl-SI"/>
        </w:rPr>
        <w:t xml:space="preserve"> </w:t>
      </w:r>
      <w:r w:rsidRPr="00E64B4B">
        <w:rPr>
          <w:rFonts w:ascii="Verdana" w:hAnsi="Verdana"/>
          <w:sz w:val="20"/>
          <w:szCs w:val="20"/>
          <w:lang w:val="sl-SI"/>
        </w:rPr>
        <w:t>v roku 10 dni od sklenitve finančno zavarovanje za dobro izvedbo pogodbenih obveznosti.</w:t>
      </w:r>
    </w:p>
    <w:p w:rsidR="00E64B4B" w:rsidRDefault="00E64B4B" w:rsidP="00E64B4B">
      <w:pPr>
        <w:widowControl w:val="0"/>
        <w:numPr>
          <w:ilvl w:val="2"/>
          <w:numId w:val="24"/>
        </w:numPr>
        <w:spacing w:after="120" w:line="240" w:lineRule="auto"/>
        <w:jc w:val="both"/>
        <w:rPr>
          <w:rFonts w:ascii="Verdana" w:hAnsi="Verdana"/>
          <w:sz w:val="20"/>
          <w:szCs w:val="20"/>
          <w:lang w:val="sl-SI"/>
        </w:rPr>
      </w:pPr>
      <w:r w:rsidRPr="00E64B4B">
        <w:rPr>
          <w:rFonts w:ascii="Verdana" w:hAnsi="Verdana"/>
          <w:sz w:val="20"/>
          <w:szCs w:val="20"/>
          <w:lang w:val="sl-SI"/>
        </w:rPr>
        <w:t xml:space="preserve">Če izvajalec ne izpolni obveznosti iz  prejšnjega odstavka tega člena, lahko naročnik odstopi od </w:t>
      </w:r>
      <w:r>
        <w:rPr>
          <w:rFonts w:ascii="Verdana" w:hAnsi="Verdana"/>
          <w:sz w:val="20"/>
          <w:szCs w:val="20"/>
          <w:lang w:val="sl-SI"/>
        </w:rPr>
        <w:t>okvirnega sporazuma</w:t>
      </w:r>
      <w:r w:rsidRPr="00E64B4B">
        <w:rPr>
          <w:rFonts w:ascii="Verdana" w:hAnsi="Verdana"/>
          <w:sz w:val="20"/>
          <w:szCs w:val="20"/>
          <w:lang w:val="sl-SI"/>
        </w:rPr>
        <w:t xml:space="preserve">. V nasprotnem primeru, ob izpolnitvi pogoja iz prejšnjega odstavka tega člena, pa </w:t>
      </w:r>
      <w:r>
        <w:rPr>
          <w:rFonts w:ascii="Verdana" w:hAnsi="Verdana"/>
          <w:sz w:val="20"/>
          <w:szCs w:val="20"/>
          <w:lang w:val="sl-SI"/>
        </w:rPr>
        <w:t>okvirni sporazum</w:t>
      </w:r>
      <w:r w:rsidRPr="00E64B4B">
        <w:rPr>
          <w:rFonts w:ascii="Verdana" w:hAnsi="Verdana"/>
          <w:sz w:val="20"/>
          <w:szCs w:val="20"/>
          <w:lang w:val="sl-SI"/>
        </w:rPr>
        <w:t xml:space="preserve"> učinkuje od dneva sklenitve.</w:t>
      </w:r>
    </w:p>
    <w:p w:rsidR="005E5529" w:rsidRDefault="005E5529"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rsidR="005E5529" w:rsidRDefault="005E5529"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 xml:space="preserve">stranki se dogovorita, da bosta poskušali vse spore iz tega okvirnega sporazuma rešiti sporazumno z neposrednimi pogovori med pooblaščenimi predstavniki obeh pogodbenih strank. V kolikor sporazum med strankama ne bi bil mogoč, se dogovorita, da </w:t>
      </w:r>
      <w:r w:rsidRPr="005E5529">
        <w:rPr>
          <w:rFonts w:ascii="Verdana" w:hAnsi="Verdana"/>
          <w:sz w:val="20"/>
          <w:szCs w:val="20"/>
          <w:lang w:val="sl-SI"/>
        </w:rPr>
        <w:lastRenderedPageBreak/>
        <w:t>bo o sporih iz okvirnega sporazuma odločalo stvarno pristojno sodišče po sedežu naročnika</w:t>
      </w:r>
      <w:r>
        <w:rPr>
          <w:rFonts w:ascii="Verdana" w:hAnsi="Verdana"/>
          <w:sz w:val="20"/>
          <w:szCs w:val="20"/>
          <w:lang w:val="sl-SI"/>
        </w:rPr>
        <w:t>.</w:t>
      </w:r>
    </w:p>
    <w:p w:rsidR="00C62D52" w:rsidRPr="00CD60CB" w:rsidRDefault="005E5529"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9E2FA9" w:rsidRPr="00523F86" w:rsidTr="007C1296">
        <w:trPr>
          <w:trHeight w:val="20"/>
          <w:jc w:val="center"/>
        </w:trPr>
        <w:tc>
          <w:tcPr>
            <w:tcW w:w="4815"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9E2FA9" w:rsidRPr="00523F86" w:rsidTr="007C1296">
        <w:trPr>
          <w:trHeight w:val="20"/>
          <w:jc w:val="center"/>
        </w:trPr>
        <w:tc>
          <w:tcPr>
            <w:tcW w:w="4815" w:type="dxa"/>
            <w:tcBorders>
              <w:bottom w:val="single" w:sz="4" w:space="0" w:color="auto"/>
            </w:tcBorders>
            <w:shd w:val="clear" w:color="auto" w:fill="FADC8C"/>
            <w:vAlign w:val="center"/>
          </w:tcPr>
          <w:p w:rsidR="009E2FA9" w:rsidRPr="00523F86" w:rsidRDefault="009E2FA9" w:rsidP="002936C1">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rsidR="009E2FA9" w:rsidRPr="00523F86" w:rsidRDefault="0000178B" w:rsidP="002936C1">
            <w:pPr>
              <w:widowControl w:val="0"/>
              <w:spacing w:after="0" w:line="240" w:lineRule="auto"/>
              <w:jc w:val="both"/>
              <w:rPr>
                <w:rFonts w:ascii="Verdana" w:hAnsi="Verdana"/>
                <w:sz w:val="20"/>
                <w:szCs w:val="20"/>
                <w:lang w:val="sl-SI"/>
              </w:rPr>
            </w:pPr>
            <w:r>
              <w:rPr>
                <w:rFonts w:ascii="Verdana" w:hAnsi="Verdana"/>
                <w:sz w:val="20"/>
                <w:szCs w:val="20"/>
                <w:lang w:val="sl-SI"/>
              </w:rPr>
              <w:t>…………………………………</w:t>
            </w:r>
          </w:p>
        </w:tc>
      </w:tr>
      <w:tr w:rsidR="009E2FA9" w:rsidRPr="00523F86" w:rsidTr="007C1296">
        <w:trPr>
          <w:trHeight w:val="20"/>
          <w:jc w:val="center"/>
        </w:trPr>
        <w:tc>
          <w:tcPr>
            <w:tcW w:w="9696" w:type="dxa"/>
            <w:gridSpan w:val="2"/>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sz w:val="20"/>
                <w:szCs w:val="20"/>
                <w:lang w:val="sl-SI"/>
              </w:rPr>
            </w:pPr>
            <w:r>
              <w:rPr>
                <w:rFonts w:ascii="Verdana" w:hAnsi="Verdana"/>
                <w:b/>
                <w:sz w:val="20"/>
                <w:szCs w:val="20"/>
                <w:lang w:val="sl-SI"/>
              </w:rPr>
              <w:t xml:space="preserve">Predčasna odpoved </w:t>
            </w:r>
            <w:r w:rsidR="00B965A1">
              <w:rPr>
                <w:rFonts w:ascii="Verdana" w:hAnsi="Verdana"/>
                <w:b/>
                <w:sz w:val="20"/>
                <w:szCs w:val="20"/>
                <w:lang w:val="sl-SI"/>
              </w:rPr>
              <w:t>okvirnega sporazuma</w:t>
            </w:r>
          </w:p>
        </w:tc>
      </w:tr>
      <w:tr w:rsidR="009E2FA9" w:rsidRPr="00523F86" w:rsidTr="007C1296">
        <w:trPr>
          <w:trHeight w:val="20"/>
          <w:jc w:val="center"/>
        </w:trPr>
        <w:tc>
          <w:tcPr>
            <w:tcW w:w="4815"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9E2FA9" w:rsidRPr="00523F86" w:rsidTr="007C1296">
        <w:trPr>
          <w:trHeight w:val="20"/>
          <w:jc w:val="center"/>
        </w:trPr>
        <w:tc>
          <w:tcPr>
            <w:tcW w:w="4815" w:type="dxa"/>
            <w:shd w:val="clear" w:color="auto" w:fill="FADC8C"/>
            <w:vAlign w:val="center"/>
          </w:tcPr>
          <w:p w:rsidR="009E2FA9" w:rsidRPr="00523F86" w:rsidRDefault="009E2FA9" w:rsidP="002936C1">
            <w:pPr>
              <w:widowControl w:val="0"/>
              <w:numPr>
                <w:ilvl w:val="0"/>
                <w:numId w:val="26"/>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w:t>
            </w:r>
            <w:r w:rsidR="008153FB">
              <w:rPr>
                <w:rFonts w:ascii="Verdana" w:hAnsi="Verdana"/>
                <w:sz w:val="20"/>
                <w:szCs w:val="20"/>
                <w:lang w:val="sl-SI"/>
              </w:rPr>
              <w:t>o izvedbo pogodbenih obveznosti.</w:t>
            </w:r>
          </w:p>
        </w:tc>
        <w:tc>
          <w:tcPr>
            <w:tcW w:w="4881" w:type="dxa"/>
            <w:shd w:val="clear" w:color="auto" w:fill="FADC8C"/>
            <w:vAlign w:val="center"/>
          </w:tcPr>
          <w:p w:rsidR="009E2FA9" w:rsidRPr="00523F86" w:rsidRDefault="009E2FA9" w:rsidP="002936C1">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2C30CB" w:rsidRPr="00523F86" w:rsidTr="007C1296">
        <w:trPr>
          <w:trHeight w:val="20"/>
          <w:jc w:val="center"/>
        </w:trPr>
        <w:tc>
          <w:tcPr>
            <w:tcW w:w="4815" w:type="dxa"/>
            <w:shd w:val="clear" w:color="auto" w:fill="FADC8C"/>
            <w:vAlign w:val="center"/>
          </w:tcPr>
          <w:p w:rsidR="002C30CB" w:rsidRPr="00523F86" w:rsidRDefault="002C30CB" w:rsidP="002936C1">
            <w:pPr>
              <w:widowControl w:val="0"/>
              <w:numPr>
                <w:ilvl w:val="0"/>
                <w:numId w:val="26"/>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izvedbe</w:t>
            </w:r>
            <w:r w:rsidRPr="00523F86">
              <w:rPr>
                <w:rFonts w:ascii="Verdana" w:hAnsi="Verdana"/>
                <w:sz w:val="20"/>
                <w:szCs w:val="20"/>
                <w:lang w:val="sl-SI"/>
              </w:rPr>
              <w:t xml:space="preserve"> ali nekvalitetn</w:t>
            </w:r>
            <w:r>
              <w:rPr>
                <w:rFonts w:ascii="Verdana" w:hAnsi="Verdana"/>
                <w:sz w:val="20"/>
                <w:szCs w:val="20"/>
                <w:lang w:val="sl-SI"/>
              </w:rPr>
              <w:t>o oziroma nepravilno opravljena storitev</w:t>
            </w:r>
            <w:r w:rsidRPr="00523F86">
              <w:rPr>
                <w:rFonts w:ascii="Verdana" w:hAnsi="Verdana"/>
                <w:sz w:val="20"/>
                <w:szCs w:val="20"/>
                <w:lang w:val="sl-SI"/>
              </w:rPr>
              <w:t>.</w:t>
            </w:r>
          </w:p>
        </w:tc>
        <w:tc>
          <w:tcPr>
            <w:tcW w:w="4881" w:type="dxa"/>
            <w:vMerge w:val="restart"/>
            <w:shd w:val="clear" w:color="auto" w:fill="FADC8C"/>
            <w:vAlign w:val="center"/>
          </w:tcPr>
          <w:p w:rsidR="002C30CB" w:rsidRPr="00523F86" w:rsidRDefault="000F58DE" w:rsidP="002936C1">
            <w:pPr>
              <w:widowControl w:val="0"/>
              <w:spacing w:after="0" w:line="240" w:lineRule="auto"/>
              <w:jc w:val="both"/>
              <w:rPr>
                <w:rFonts w:ascii="Verdana" w:hAnsi="Verdana"/>
                <w:sz w:val="20"/>
                <w:szCs w:val="20"/>
                <w:lang w:val="sl-SI"/>
              </w:rPr>
            </w:pPr>
            <w:r>
              <w:rPr>
                <w:rFonts w:ascii="Verdana" w:hAnsi="Verdana"/>
                <w:sz w:val="20"/>
                <w:szCs w:val="20"/>
                <w:lang w:val="sl-SI"/>
              </w:rPr>
              <w:t>2,3,4,5,6 Z dnem prejema odpovedi.</w:t>
            </w:r>
          </w:p>
        </w:tc>
      </w:tr>
      <w:tr w:rsidR="002C30CB" w:rsidRPr="00523F86" w:rsidTr="007C1296">
        <w:trPr>
          <w:trHeight w:val="62"/>
          <w:jc w:val="center"/>
        </w:trPr>
        <w:tc>
          <w:tcPr>
            <w:tcW w:w="4815" w:type="dxa"/>
            <w:shd w:val="clear" w:color="auto" w:fill="FADC8C"/>
            <w:vAlign w:val="center"/>
          </w:tcPr>
          <w:p w:rsidR="002C30CB" w:rsidRPr="00523F86" w:rsidRDefault="002C30CB" w:rsidP="002936C1">
            <w:pPr>
              <w:widowControl w:val="0"/>
              <w:numPr>
                <w:ilvl w:val="0"/>
                <w:numId w:val="26"/>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 xml:space="preserve">pri </w:t>
            </w:r>
            <w:r w:rsidRPr="00833688">
              <w:rPr>
                <w:rFonts w:ascii="Verdana" w:hAnsi="Verdana"/>
                <w:sz w:val="20"/>
                <w:szCs w:val="20"/>
                <w:lang w:val="sl-SI"/>
              </w:rPr>
              <w:t>izvedbi, ki bistveno zmanjšajo pomen posla.</w:t>
            </w:r>
          </w:p>
        </w:tc>
        <w:tc>
          <w:tcPr>
            <w:tcW w:w="4881" w:type="dxa"/>
            <w:vMerge/>
            <w:shd w:val="clear" w:color="auto" w:fill="FADC8C"/>
            <w:vAlign w:val="center"/>
          </w:tcPr>
          <w:p w:rsidR="002C30CB" w:rsidRPr="00523F86" w:rsidRDefault="002C30CB" w:rsidP="002936C1">
            <w:pPr>
              <w:widowControl w:val="0"/>
              <w:spacing w:after="0" w:line="240" w:lineRule="auto"/>
              <w:jc w:val="both"/>
              <w:rPr>
                <w:rFonts w:ascii="Verdana" w:hAnsi="Verdana"/>
                <w:sz w:val="20"/>
                <w:szCs w:val="20"/>
                <w:lang w:val="sl-SI"/>
              </w:rPr>
            </w:pPr>
          </w:p>
        </w:tc>
      </w:tr>
      <w:tr w:rsidR="002C30CB" w:rsidRPr="00523F86" w:rsidTr="007C1296">
        <w:trPr>
          <w:trHeight w:val="20"/>
          <w:jc w:val="center"/>
        </w:trPr>
        <w:tc>
          <w:tcPr>
            <w:tcW w:w="4815" w:type="dxa"/>
            <w:shd w:val="clear" w:color="auto" w:fill="FADC8C"/>
            <w:vAlign w:val="center"/>
          </w:tcPr>
          <w:p w:rsidR="002C30CB" w:rsidRPr="00523F86" w:rsidRDefault="002C30CB" w:rsidP="002936C1">
            <w:pPr>
              <w:widowControl w:val="0"/>
              <w:numPr>
                <w:ilvl w:val="0"/>
                <w:numId w:val="26"/>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rsidR="002C30CB" w:rsidRPr="00523F86" w:rsidRDefault="002C30CB" w:rsidP="002936C1">
            <w:pPr>
              <w:widowControl w:val="0"/>
              <w:numPr>
                <w:ilvl w:val="0"/>
                <w:numId w:val="3"/>
              </w:numPr>
              <w:spacing w:after="0" w:line="240" w:lineRule="auto"/>
              <w:jc w:val="both"/>
              <w:rPr>
                <w:rFonts w:ascii="Verdana" w:hAnsi="Verdana"/>
                <w:sz w:val="20"/>
                <w:szCs w:val="20"/>
                <w:lang w:val="sl-SI"/>
              </w:rPr>
            </w:pPr>
          </w:p>
        </w:tc>
      </w:tr>
      <w:tr w:rsidR="002C30CB" w:rsidRPr="00523F86" w:rsidTr="007C1296">
        <w:trPr>
          <w:trHeight w:val="20"/>
          <w:jc w:val="center"/>
        </w:trPr>
        <w:tc>
          <w:tcPr>
            <w:tcW w:w="4815" w:type="dxa"/>
            <w:shd w:val="clear" w:color="auto" w:fill="FADC8C"/>
            <w:vAlign w:val="center"/>
          </w:tcPr>
          <w:p w:rsidR="002C30CB" w:rsidRPr="00523F86" w:rsidRDefault="002C30CB" w:rsidP="002936C1">
            <w:pPr>
              <w:widowControl w:val="0"/>
              <w:numPr>
                <w:ilvl w:val="0"/>
                <w:numId w:val="26"/>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 xml:space="preserve">e je naročnik seznanjen, da je pristojni državni organ ali sodišče s pravnomočno odločitvijo ugotovilo kršitev delovne, </w:t>
            </w:r>
            <w:proofErr w:type="spellStart"/>
            <w:r w:rsidRPr="006D3547">
              <w:rPr>
                <w:rFonts w:ascii="Verdana" w:hAnsi="Verdana"/>
                <w:sz w:val="20"/>
                <w:szCs w:val="20"/>
                <w:lang w:val="sl-SI"/>
              </w:rPr>
              <w:t>okoljske</w:t>
            </w:r>
            <w:proofErr w:type="spellEnd"/>
            <w:r w:rsidRPr="006D3547">
              <w:rPr>
                <w:rFonts w:ascii="Verdana" w:hAnsi="Verdana"/>
                <w:sz w:val="20"/>
                <w:szCs w:val="20"/>
                <w:lang w:val="sl-SI"/>
              </w:rPr>
              <w:t xml:space="preserve"> ali socialne zakonodaje s strani izvajalca pogodbe o izvedbi javnega naročila ali njegovega podizvajalca.</w:t>
            </w:r>
          </w:p>
        </w:tc>
        <w:tc>
          <w:tcPr>
            <w:tcW w:w="4881" w:type="dxa"/>
            <w:vMerge/>
            <w:shd w:val="clear" w:color="auto" w:fill="FADC8C"/>
            <w:vAlign w:val="center"/>
          </w:tcPr>
          <w:p w:rsidR="002C30CB" w:rsidRPr="00523F86" w:rsidRDefault="002C30CB" w:rsidP="002936C1">
            <w:pPr>
              <w:widowControl w:val="0"/>
              <w:spacing w:after="0" w:line="240" w:lineRule="auto"/>
              <w:jc w:val="both"/>
              <w:rPr>
                <w:rFonts w:ascii="Verdana" w:hAnsi="Verdana"/>
                <w:sz w:val="20"/>
                <w:szCs w:val="20"/>
                <w:lang w:val="sl-SI"/>
              </w:rPr>
            </w:pPr>
          </w:p>
        </w:tc>
      </w:tr>
      <w:tr w:rsidR="002C30CB" w:rsidRPr="00523F86" w:rsidTr="007C1296">
        <w:trPr>
          <w:trHeight w:val="20"/>
          <w:jc w:val="center"/>
        </w:trPr>
        <w:tc>
          <w:tcPr>
            <w:tcW w:w="4815" w:type="dxa"/>
            <w:shd w:val="clear" w:color="auto" w:fill="FADC8C"/>
            <w:vAlign w:val="center"/>
          </w:tcPr>
          <w:p w:rsidR="002C30CB" w:rsidRDefault="002C30CB" w:rsidP="002936C1">
            <w:pPr>
              <w:widowControl w:val="0"/>
              <w:numPr>
                <w:ilvl w:val="0"/>
                <w:numId w:val="26"/>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ADC8C"/>
            <w:vAlign w:val="center"/>
          </w:tcPr>
          <w:p w:rsidR="002C30CB" w:rsidRPr="00523F86" w:rsidRDefault="002C30CB" w:rsidP="002936C1">
            <w:pPr>
              <w:widowControl w:val="0"/>
              <w:spacing w:after="0" w:line="240" w:lineRule="auto"/>
              <w:jc w:val="both"/>
              <w:rPr>
                <w:rFonts w:ascii="Verdana" w:hAnsi="Verdana"/>
                <w:sz w:val="20"/>
                <w:szCs w:val="20"/>
                <w:lang w:val="sl-SI"/>
              </w:rPr>
            </w:pPr>
          </w:p>
        </w:tc>
      </w:tr>
      <w:tr w:rsidR="009E2FA9" w:rsidRPr="00523F86" w:rsidTr="007C1296">
        <w:trPr>
          <w:trHeight w:val="20"/>
          <w:jc w:val="center"/>
        </w:trPr>
        <w:tc>
          <w:tcPr>
            <w:tcW w:w="4815" w:type="dxa"/>
            <w:shd w:val="clear" w:color="auto" w:fill="FADC8C"/>
            <w:vAlign w:val="center"/>
          </w:tcPr>
          <w:p w:rsidR="009E2FA9" w:rsidRPr="00523F86" w:rsidRDefault="009E2FA9" w:rsidP="002936C1">
            <w:pPr>
              <w:widowControl w:val="0"/>
              <w:numPr>
                <w:ilvl w:val="0"/>
                <w:numId w:val="26"/>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rsidR="009E2FA9" w:rsidRPr="00523F86" w:rsidRDefault="009E2FA9" w:rsidP="002C30CB">
            <w:pPr>
              <w:widowControl w:val="0"/>
              <w:numPr>
                <w:ilvl w:val="0"/>
                <w:numId w:val="45"/>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CD60CB">
              <w:rPr>
                <w:rFonts w:ascii="Verdana" w:hAnsi="Verdana"/>
                <w:sz w:val="20"/>
                <w:szCs w:val="20"/>
                <w:lang w:val="sl-SI"/>
              </w:rPr>
              <w:t>.</w:t>
            </w:r>
          </w:p>
        </w:tc>
      </w:tr>
      <w:tr w:rsidR="009E2FA9" w:rsidRPr="00523F86" w:rsidTr="007C1296">
        <w:trPr>
          <w:trHeight w:val="20"/>
          <w:jc w:val="center"/>
        </w:trPr>
        <w:tc>
          <w:tcPr>
            <w:tcW w:w="4815" w:type="dxa"/>
            <w:shd w:val="clear" w:color="auto" w:fill="FADC8C"/>
            <w:vAlign w:val="center"/>
          </w:tcPr>
          <w:p w:rsidR="009E2FA9" w:rsidRPr="004E5FA8" w:rsidRDefault="009E2FA9" w:rsidP="002936C1">
            <w:pPr>
              <w:widowControl w:val="0"/>
              <w:numPr>
                <w:ilvl w:val="0"/>
                <w:numId w:val="26"/>
              </w:numPr>
              <w:tabs>
                <w:tab w:val="left" w:pos="364"/>
              </w:tabs>
              <w:spacing w:after="0" w:line="240" w:lineRule="auto"/>
              <w:jc w:val="both"/>
              <w:rPr>
                <w:rFonts w:ascii="Verdana" w:hAnsi="Verdana"/>
                <w:sz w:val="20"/>
                <w:szCs w:val="20"/>
                <w:lang w:val="sl-SI"/>
              </w:rPr>
            </w:pPr>
            <w:r w:rsidRPr="004E5FA8">
              <w:rPr>
                <w:rFonts w:ascii="Verdana" w:hAnsi="Verdana"/>
                <w:sz w:val="20"/>
                <w:szCs w:val="20"/>
                <w:lang w:val="sl-SI"/>
              </w:rPr>
              <w:t xml:space="preserve">Zaradi </w:t>
            </w:r>
            <w:r w:rsidR="004E5FA8">
              <w:rPr>
                <w:rFonts w:ascii="Verdana" w:hAnsi="Verdana"/>
                <w:sz w:val="20"/>
                <w:szCs w:val="20"/>
                <w:lang w:val="sl-SI"/>
              </w:rPr>
              <w:t xml:space="preserve">kršitev pogodbenih obveznosti s </w:t>
            </w:r>
            <w:r w:rsidRPr="004E5FA8">
              <w:rPr>
                <w:rFonts w:ascii="Verdana" w:hAnsi="Verdana"/>
                <w:sz w:val="20"/>
                <w:szCs w:val="20"/>
                <w:lang w:val="sl-SI"/>
              </w:rPr>
              <w:t>strani nasprotne stranke, če kršitve ne prenehajo po opominu, poslanem pisno ali elektronsko. V primeru odstopa sta pogodbeni stranki dolžni poravnati medsebojne obveznosti iz te</w:t>
            </w:r>
            <w:r w:rsidR="00B965A1">
              <w:rPr>
                <w:rFonts w:ascii="Verdana" w:hAnsi="Verdana"/>
                <w:sz w:val="20"/>
                <w:szCs w:val="20"/>
                <w:lang w:val="sl-SI"/>
              </w:rPr>
              <w:t xml:space="preserve">ga sporazuma </w:t>
            </w:r>
            <w:r w:rsidRPr="004E5FA8">
              <w:rPr>
                <w:rFonts w:ascii="Verdana" w:hAnsi="Verdana"/>
                <w:sz w:val="20"/>
                <w:szCs w:val="20"/>
                <w:lang w:val="sl-SI"/>
              </w:rPr>
              <w:t>in nastalo škodo.</w:t>
            </w:r>
          </w:p>
        </w:tc>
        <w:tc>
          <w:tcPr>
            <w:tcW w:w="4881" w:type="dxa"/>
            <w:shd w:val="clear" w:color="auto" w:fill="FADC8C"/>
            <w:vAlign w:val="center"/>
          </w:tcPr>
          <w:p w:rsidR="009E2FA9" w:rsidRPr="00E932AD" w:rsidRDefault="009E2FA9" w:rsidP="002C30CB">
            <w:pPr>
              <w:widowControl w:val="0"/>
              <w:numPr>
                <w:ilvl w:val="0"/>
                <w:numId w:val="45"/>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w:t>
            </w:r>
            <w:r w:rsidR="00CD60CB">
              <w:rPr>
                <w:rFonts w:ascii="Verdana" w:hAnsi="Verdana"/>
                <w:sz w:val="20"/>
                <w:szCs w:val="20"/>
                <w:lang w:val="sl-SI"/>
              </w:rPr>
              <w:t>okvirnega sporazuma.</w:t>
            </w:r>
          </w:p>
        </w:tc>
      </w:tr>
      <w:tr w:rsidR="009D199C" w:rsidRPr="00523F86" w:rsidTr="007C1296">
        <w:trPr>
          <w:trHeight w:val="20"/>
          <w:jc w:val="center"/>
        </w:trPr>
        <w:tc>
          <w:tcPr>
            <w:tcW w:w="4815" w:type="dxa"/>
            <w:shd w:val="clear" w:color="auto" w:fill="FADC8C"/>
            <w:vAlign w:val="center"/>
          </w:tcPr>
          <w:p w:rsidR="009D199C" w:rsidRPr="004E5FA8" w:rsidRDefault="009D199C" w:rsidP="002936C1">
            <w:pPr>
              <w:widowControl w:val="0"/>
              <w:numPr>
                <w:ilvl w:val="0"/>
                <w:numId w:val="26"/>
              </w:numPr>
              <w:tabs>
                <w:tab w:val="left" w:pos="364"/>
              </w:tabs>
              <w:spacing w:after="0" w:line="240" w:lineRule="auto"/>
              <w:jc w:val="both"/>
              <w:rPr>
                <w:rFonts w:ascii="Verdana" w:hAnsi="Verdana"/>
                <w:sz w:val="20"/>
                <w:szCs w:val="20"/>
                <w:lang w:val="sl-SI"/>
              </w:rPr>
            </w:pPr>
            <w:r w:rsidRPr="009D199C">
              <w:rPr>
                <w:rFonts w:ascii="Verdana" w:hAnsi="Verdana"/>
                <w:sz w:val="20"/>
                <w:szCs w:val="20"/>
                <w:lang w:val="sl-SI"/>
              </w:rPr>
              <w:t>Dogovorno med obema strankama.</w:t>
            </w:r>
          </w:p>
        </w:tc>
        <w:tc>
          <w:tcPr>
            <w:tcW w:w="4881" w:type="dxa"/>
            <w:shd w:val="clear" w:color="auto" w:fill="FADC8C"/>
            <w:vAlign w:val="center"/>
          </w:tcPr>
          <w:p w:rsidR="009D199C" w:rsidRPr="00E932AD" w:rsidRDefault="009D199C" w:rsidP="002C30CB">
            <w:pPr>
              <w:widowControl w:val="0"/>
              <w:numPr>
                <w:ilvl w:val="0"/>
                <w:numId w:val="45"/>
              </w:numPr>
              <w:tabs>
                <w:tab w:val="left" w:pos="368"/>
              </w:tabs>
              <w:spacing w:after="0" w:line="240" w:lineRule="auto"/>
              <w:jc w:val="both"/>
              <w:rPr>
                <w:rFonts w:ascii="Verdana" w:hAnsi="Verdana"/>
                <w:sz w:val="20"/>
                <w:szCs w:val="20"/>
                <w:lang w:val="sl-SI"/>
              </w:rPr>
            </w:pPr>
            <w:r w:rsidRPr="009D199C">
              <w:rPr>
                <w:rFonts w:ascii="Verdana" w:hAnsi="Verdana"/>
                <w:sz w:val="20"/>
                <w:szCs w:val="20"/>
                <w:lang w:val="sl-SI"/>
              </w:rPr>
              <w:t xml:space="preserve">Po poravnavi medsebojnih obveznosti iz </w:t>
            </w:r>
            <w:r>
              <w:rPr>
                <w:rFonts w:ascii="Verdana" w:hAnsi="Verdana"/>
                <w:sz w:val="20"/>
                <w:szCs w:val="20"/>
                <w:lang w:val="sl-SI"/>
              </w:rPr>
              <w:t>okvirnega sporazuma.</w:t>
            </w:r>
          </w:p>
        </w:tc>
      </w:tr>
    </w:tbl>
    <w:p w:rsidR="009E2FA9" w:rsidRDefault="009E2FA9" w:rsidP="002936C1">
      <w:pPr>
        <w:widowControl w:val="0"/>
        <w:spacing w:after="0" w:line="240" w:lineRule="auto"/>
        <w:rPr>
          <w:rFonts w:ascii="Verdana" w:hAnsi="Verdana"/>
          <w:sz w:val="20"/>
          <w:szCs w:val="20"/>
          <w:lang w:val="sl-SI"/>
        </w:rPr>
      </w:pPr>
    </w:p>
    <w:p w:rsidR="00E64B4B" w:rsidRDefault="00E64B4B" w:rsidP="002936C1">
      <w:pPr>
        <w:widowControl w:val="0"/>
        <w:spacing w:after="0" w:line="240" w:lineRule="auto"/>
        <w:rPr>
          <w:rFonts w:ascii="Verdana" w:hAnsi="Verdana"/>
          <w:sz w:val="20"/>
          <w:szCs w:val="20"/>
          <w:lang w:val="sl-SI"/>
        </w:rPr>
      </w:pPr>
    </w:p>
    <w:p w:rsidR="00E64B4B" w:rsidRPr="00E64B4B" w:rsidRDefault="00E64B4B" w:rsidP="00E64B4B">
      <w:pPr>
        <w:widowControl w:val="0"/>
        <w:numPr>
          <w:ilvl w:val="2"/>
          <w:numId w:val="24"/>
        </w:numPr>
        <w:spacing w:after="120" w:line="240" w:lineRule="auto"/>
        <w:jc w:val="both"/>
        <w:rPr>
          <w:rFonts w:ascii="Verdana" w:hAnsi="Verdana"/>
          <w:sz w:val="20"/>
          <w:szCs w:val="20"/>
          <w:lang w:val="sl-SI"/>
        </w:rPr>
      </w:pPr>
      <w:r w:rsidRPr="00E64B4B">
        <w:rPr>
          <w:rFonts w:ascii="Verdana" w:hAnsi="Verdana"/>
          <w:sz w:val="20"/>
          <w:szCs w:val="20"/>
          <w:lang w:val="sl-SI"/>
        </w:rPr>
        <w:t xml:space="preserve">Zavarovalnica mora naročniku </w:t>
      </w:r>
      <w:r>
        <w:rPr>
          <w:rFonts w:ascii="Verdana" w:hAnsi="Verdana"/>
          <w:sz w:val="20"/>
          <w:szCs w:val="20"/>
          <w:lang w:val="sl-SI"/>
        </w:rPr>
        <w:t xml:space="preserve">v primeru odpovedi zaradi kršitve pogodbe </w:t>
      </w:r>
      <w:r w:rsidRPr="00E64B4B">
        <w:rPr>
          <w:rFonts w:ascii="Verdana" w:hAnsi="Verdana"/>
          <w:sz w:val="20"/>
          <w:szCs w:val="20"/>
          <w:lang w:val="sl-SI"/>
        </w:rPr>
        <w:t>povrniti vso škodo, ki bi nastala zaradi kršitve pogodbe, odpovedi pogodbe in razliko do morebitne višje cene (premije), ki bi jo v tem primeru ponudil drug ponudnik storitev, ki so predmet te pogodbe.</w:t>
      </w:r>
    </w:p>
    <w:p w:rsidR="00E64B4B" w:rsidRDefault="00E64B4B" w:rsidP="00E64B4B">
      <w:pPr>
        <w:widowControl w:val="0"/>
        <w:numPr>
          <w:ilvl w:val="2"/>
          <w:numId w:val="24"/>
        </w:numPr>
        <w:spacing w:after="120" w:line="240" w:lineRule="auto"/>
        <w:jc w:val="both"/>
        <w:rPr>
          <w:rFonts w:ascii="Verdana" w:hAnsi="Verdana"/>
          <w:sz w:val="20"/>
          <w:szCs w:val="20"/>
          <w:lang w:val="sl-SI"/>
        </w:rPr>
      </w:pPr>
      <w:r w:rsidRPr="00E64B4B">
        <w:rPr>
          <w:rFonts w:ascii="Verdana" w:hAnsi="Verdana"/>
          <w:sz w:val="20"/>
          <w:szCs w:val="20"/>
          <w:lang w:val="sl-SI"/>
        </w:rPr>
        <w:t>Če naročnik odpove pogodbo zaradi kršitev zavarovalnice navedene v tem členu, zavarovalnica nasproti naročniku ni upravičena uveljavljati kakršnekoli zahtevke, ne glede na njihovo pravno naravo, razen naročnikovega plačila za zapadle zavarovalne premije.</w:t>
      </w:r>
    </w:p>
    <w:p w:rsidR="001464C6" w:rsidRPr="001464C6" w:rsidRDefault="001464C6" w:rsidP="001464C6">
      <w:pPr>
        <w:widowControl w:val="0"/>
        <w:spacing w:after="120" w:line="240" w:lineRule="auto"/>
        <w:ind w:left="357"/>
        <w:jc w:val="center"/>
        <w:rPr>
          <w:rFonts w:ascii="Verdana" w:hAnsi="Verdana"/>
          <w:sz w:val="20"/>
          <w:szCs w:val="20"/>
          <w:lang w:val="sl-SI"/>
        </w:rPr>
      </w:pPr>
      <w:r w:rsidRPr="001464C6">
        <w:rPr>
          <w:rFonts w:ascii="Verdana" w:hAnsi="Verdana"/>
          <w:sz w:val="20"/>
          <w:szCs w:val="20"/>
          <w:lang w:val="sl-SI"/>
        </w:rPr>
        <w:t>1</w:t>
      </w:r>
      <w:r>
        <w:rPr>
          <w:rFonts w:ascii="Verdana" w:hAnsi="Verdana"/>
          <w:sz w:val="20"/>
          <w:szCs w:val="20"/>
          <w:lang w:val="sl-SI"/>
        </w:rPr>
        <w:t>6</w:t>
      </w:r>
      <w:r w:rsidRPr="001464C6">
        <w:rPr>
          <w:rFonts w:ascii="Verdana" w:hAnsi="Verdana"/>
          <w:sz w:val="20"/>
          <w:szCs w:val="20"/>
          <w:lang w:val="sl-SI"/>
        </w:rPr>
        <w:t>. člen</w:t>
      </w:r>
    </w:p>
    <w:p w:rsidR="00E64B4B" w:rsidRDefault="001464C6" w:rsidP="001464C6">
      <w:pPr>
        <w:widowControl w:val="0"/>
        <w:spacing w:after="120" w:line="240" w:lineRule="auto"/>
        <w:ind w:left="357"/>
        <w:jc w:val="center"/>
        <w:rPr>
          <w:rFonts w:ascii="Verdana" w:hAnsi="Verdana"/>
          <w:sz w:val="20"/>
          <w:szCs w:val="20"/>
          <w:lang w:val="sl-SI"/>
        </w:rPr>
      </w:pPr>
      <w:r>
        <w:rPr>
          <w:rFonts w:ascii="Verdana" w:hAnsi="Verdana"/>
          <w:sz w:val="20"/>
          <w:szCs w:val="20"/>
          <w:lang w:val="sl-SI"/>
        </w:rPr>
        <w:lastRenderedPageBreak/>
        <w:t>SESTAVA</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E2FA9" w:rsidRPr="007A6574" w:rsidTr="007C1296">
        <w:trPr>
          <w:trHeight w:val="20"/>
          <w:jc w:val="center"/>
        </w:trPr>
        <w:tc>
          <w:tcPr>
            <w:tcW w:w="9695" w:type="dxa"/>
            <w:gridSpan w:val="2"/>
            <w:shd w:val="clear" w:color="auto" w:fill="FAAA5A"/>
            <w:vAlign w:val="center"/>
          </w:tcPr>
          <w:p w:rsidR="009E2FA9" w:rsidRPr="00F70EF0" w:rsidRDefault="009E2FA9"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9E2FA9" w:rsidRPr="007A6574" w:rsidTr="007C1296">
        <w:trPr>
          <w:trHeight w:val="20"/>
          <w:jc w:val="center"/>
        </w:trPr>
        <w:tc>
          <w:tcPr>
            <w:tcW w:w="2405" w:type="dxa"/>
            <w:shd w:val="clear" w:color="auto" w:fill="FADC8C"/>
            <w:vAlign w:val="center"/>
          </w:tcPr>
          <w:p w:rsidR="009E2FA9" w:rsidRPr="007A6574" w:rsidRDefault="009E2FA9" w:rsidP="002936C1">
            <w:pPr>
              <w:widowControl w:val="0"/>
              <w:numPr>
                <w:ilvl w:val="0"/>
                <w:numId w:val="19"/>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9E2FA9" w:rsidRPr="0005745C" w:rsidRDefault="009E2FA9" w:rsidP="002936C1">
            <w:pPr>
              <w:widowControl w:val="0"/>
              <w:spacing w:after="0" w:line="240" w:lineRule="auto"/>
              <w:jc w:val="both"/>
              <w:rPr>
                <w:rFonts w:ascii="Verdana" w:hAnsi="Verdana"/>
                <w:sz w:val="20"/>
                <w:szCs w:val="20"/>
                <w:lang w:val="sl-SI"/>
              </w:rPr>
            </w:pPr>
            <w:r>
              <w:rPr>
                <w:rFonts w:ascii="Verdana" w:hAnsi="Verdana"/>
                <w:sz w:val="20"/>
                <w:szCs w:val="20"/>
                <w:lang w:val="sl-SI"/>
              </w:rPr>
              <w:t xml:space="preserve">Obrazec </w:t>
            </w:r>
            <w:proofErr w:type="spellStart"/>
            <w:r>
              <w:rPr>
                <w:rFonts w:ascii="Verdana" w:hAnsi="Verdana"/>
                <w:sz w:val="20"/>
                <w:szCs w:val="20"/>
                <w:lang w:val="sl-SI"/>
              </w:rPr>
              <w:t>ePRO</w:t>
            </w:r>
            <w:proofErr w:type="spellEnd"/>
            <w:r>
              <w:rPr>
                <w:rFonts w:ascii="Verdana" w:hAnsi="Verdana"/>
                <w:sz w:val="20"/>
                <w:szCs w:val="20"/>
                <w:lang w:val="sl-SI"/>
              </w:rPr>
              <w:t xml:space="preserve"> – </w:t>
            </w:r>
            <w:r w:rsidRPr="00515F3E">
              <w:rPr>
                <w:rFonts w:ascii="Verdana" w:hAnsi="Verdana"/>
                <w:sz w:val="20"/>
                <w:szCs w:val="20"/>
                <w:lang w:val="sl-SI"/>
              </w:rPr>
              <w:t>Ponudba</w:t>
            </w:r>
            <w:r>
              <w:rPr>
                <w:rFonts w:ascii="Verdana" w:hAnsi="Verdana"/>
                <w:sz w:val="20"/>
                <w:szCs w:val="20"/>
                <w:lang w:val="sl-SI"/>
              </w:rPr>
              <w:t>-Okvirni sporazum</w:t>
            </w:r>
          </w:p>
        </w:tc>
      </w:tr>
      <w:tr w:rsidR="009E2FA9" w:rsidRPr="007A6574" w:rsidTr="007C1296">
        <w:trPr>
          <w:trHeight w:val="20"/>
          <w:jc w:val="center"/>
        </w:trPr>
        <w:tc>
          <w:tcPr>
            <w:tcW w:w="9695" w:type="dxa"/>
            <w:gridSpan w:val="2"/>
            <w:shd w:val="clear" w:color="auto" w:fill="FAAA5A"/>
            <w:vAlign w:val="center"/>
          </w:tcPr>
          <w:p w:rsidR="009E2FA9" w:rsidRPr="009B27DE" w:rsidRDefault="009E2FA9" w:rsidP="002936C1">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r w:rsidR="00B965A1">
              <w:rPr>
                <w:rFonts w:ascii="Verdana" w:hAnsi="Verdana"/>
                <w:b/>
                <w:sz w:val="20"/>
                <w:szCs w:val="20"/>
                <w:lang w:val="sl-SI"/>
              </w:rPr>
              <w:t>OKVIRNEGA SPORAZUMA</w:t>
            </w:r>
          </w:p>
        </w:tc>
      </w:tr>
      <w:tr w:rsidR="009E2FA9" w:rsidRPr="007A6574" w:rsidTr="007C1296">
        <w:trPr>
          <w:trHeight w:val="20"/>
          <w:jc w:val="center"/>
        </w:trPr>
        <w:tc>
          <w:tcPr>
            <w:tcW w:w="2405" w:type="dxa"/>
            <w:shd w:val="clear" w:color="auto" w:fill="FADC8C"/>
            <w:vAlign w:val="center"/>
          </w:tcPr>
          <w:p w:rsidR="009E2FA9" w:rsidRPr="00AE45D5" w:rsidRDefault="009E2FA9" w:rsidP="002936C1">
            <w:pPr>
              <w:widowControl w:val="0"/>
              <w:numPr>
                <w:ilvl w:val="0"/>
                <w:numId w:val="18"/>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9E2FA9" w:rsidRPr="00AE45D5" w:rsidRDefault="009E2FA9" w:rsidP="002936C1">
            <w:pPr>
              <w:widowControl w:val="0"/>
              <w:spacing w:after="0" w:line="240" w:lineRule="auto"/>
              <w:jc w:val="both"/>
              <w:rPr>
                <w:rFonts w:ascii="Verdana" w:hAnsi="Verdana"/>
                <w:sz w:val="20"/>
                <w:szCs w:val="20"/>
                <w:lang w:val="sl-SI"/>
              </w:rPr>
            </w:pPr>
            <w:r w:rsidRPr="00AE45D5">
              <w:rPr>
                <w:rFonts w:ascii="Verdana" w:hAnsi="Verdana"/>
                <w:sz w:val="20"/>
                <w:szCs w:val="20"/>
                <w:lang w:val="sl-SI"/>
              </w:rPr>
              <w:t xml:space="preserve">Obrazec </w:t>
            </w:r>
            <w:proofErr w:type="spellStart"/>
            <w:r w:rsidRPr="00AE45D5">
              <w:rPr>
                <w:rFonts w:ascii="Verdana" w:hAnsi="Verdana"/>
                <w:sz w:val="20"/>
                <w:szCs w:val="20"/>
                <w:lang w:val="sl-SI"/>
              </w:rPr>
              <w:t>ePRO</w:t>
            </w:r>
            <w:proofErr w:type="spellEnd"/>
            <w:r w:rsidRPr="00AE45D5">
              <w:rPr>
                <w:rFonts w:ascii="Verdana" w:hAnsi="Verdana"/>
                <w:sz w:val="20"/>
                <w:szCs w:val="20"/>
                <w:lang w:val="sl-SI"/>
              </w:rPr>
              <w:t xml:space="preserve"> – Specifikacije</w:t>
            </w:r>
          </w:p>
        </w:tc>
      </w:tr>
      <w:tr w:rsidR="009E2FA9" w:rsidRPr="007A6574" w:rsidTr="007C1296">
        <w:trPr>
          <w:trHeight w:val="20"/>
          <w:jc w:val="center"/>
        </w:trPr>
        <w:tc>
          <w:tcPr>
            <w:tcW w:w="2405" w:type="dxa"/>
            <w:shd w:val="clear" w:color="auto" w:fill="FADC8C"/>
            <w:vAlign w:val="center"/>
          </w:tcPr>
          <w:p w:rsidR="009E2FA9" w:rsidRDefault="009E2FA9" w:rsidP="002936C1">
            <w:pPr>
              <w:widowControl w:val="0"/>
              <w:numPr>
                <w:ilvl w:val="0"/>
                <w:numId w:val="18"/>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9E2FA9" w:rsidRPr="00F70EF0" w:rsidRDefault="009E2FA9" w:rsidP="002936C1">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5E5529" w:rsidRDefault="005E5529" w:rsidP="002936C1">
      <w:pPr>
        <w:widowControl w:val="0"/>
        <w:spacing w:after="0" w:line="240" w:lineRule="auto"/>
        <w:jc w:val="both"/>
        <w:rPr>
          <w:rFonts w:ascii="Verdana" w:hAnsi="Verdana"/>
          <w:sz w:val="20"/>
          <w:szCs w:val="20"/>
          <w:lang w:val="sl-SI"/>
        </w:rPr>
      </w:pPr>
    </w:p>
    <w:p w:rsidR="00E01F63" w:rsidRDefault="00E01F63" w:rsidP="002936C1">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D6706E" w:rsidRPr="007A6574" w:rsidTr="00656A89">
        <w:trPr>
          <w:trHeight w:val="20"/>
          <w:jc w:val="center"/>
        </w:trPr>
        <w:tc>
          <w:tcPr>
            <w:tcW w:w="4484" w:type="dxa"/>
            <w:tcBorders>
              <w:bottom w:val="single" w:sz="4" w:space="0" w:color="auto"/>
              <w:right w:val="single" w:sz="4" w:space="0" w:color="auto"/>
            </w:tcBorders>
            <w:shd w:val="clear" w:color="auto" w:fill="FAAA5A"/>
            <w:vAlign w:val="center"/>
          </w:tcPr>
          <w:p w:rsidR="00D6706E" w:rsidRPr="007A6574" w:rsidRDefault="00D6706E" w:rsidP="002936C1">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D6706E" w:rsidRPr="007A6574" w:rsidRDefault="00D6706E" w:rsidP="002936C1">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D6706E" w:rsidRPr="007A6574" w:rsidRDefault="00D6706E" w:rsidP="002936C1">
            <w:pPr>
              <w:widowControl w:val="0"/>
              <w:spacing w:after="0" w:line="240" w:lineRule="auto"/>
              <w:rPr>
                <w:rFonts w:ascii="Verdana" w:hAnsi="Verdana"/>
                <w:b/>
                <w:sz w:val="20"/>
                <w:szCs w:val="20"/>
                <w:lang w:val="sl-SI"/>
              </w:rPr>
            </w:pPr>
            <w:r>
              <w:rPr>
                <w:rFonts w:ascii="Verdana" w:hAnsi="Verdana"/>
                <w:b/>
                <w:sz w:val="20"/>
                <w:szCs w:val="20"/>
                <w:lang w:val="sl-SI"/>
              </w:rPr>
              <w:t>Ponudnik/</w:t>
            </w:r>
            <w:r w:rsidRPr="007A6574">
              <w:rPr>
                <w:rFonts w:ascii="Verdana" w:hAnsi="Verdana"/>
                <w:b/>
                <w:sz w:val="20"/>
                <w:szCs w:val="20"/>
                <w:lang w:val="sl-SI"/>
              </w:rPr>
              <w:t>Stranka okvirnega sporazuma</w:t>
            </w:r>
            <w:r>
              <w:rPr>
                <w:rFonts w:ascii="Verdana" w:hAnsi="Verdana"/>
                <w:b/>
                <w:sz w:val="20"/>
                <w:szCs w:val="20"/>
                <w:lang w:val="sl-SI"/>
              </w:rPr>
              <w:t>/Izvajalec</w:t>
            </w:r>
          </w:p>
        </w:tc>
      </w:tr>
      <w:tr w:rsidR="00D6706E" w:rsidRPr="007A6574" w:rsidTr="00656A89">
        <w:trPr>
          <w:trHeight w:val="20"/>
          <w:jc w:val="center"/>
        </w:trPr>
        <w:tc>
          <w:tcPr>
            <w:tcW w:w="4484" w:type="dxa"/>
            <w:tcBorders>
              <w:bottom w:val="single" w:sz="4" w:space="0" w:color="auto"/>
              <w:right w:val="single" w:sz="4" w:space="0" w:color="auto"/>
            </w:tcBorders>
            <w:shd w:val="clear" w:color="auto" w:fill="FADC8C"/>
            <w:vAlign w:val="center"/>
          </w:tcPr>
          <w:p w:rsidR="00D6706E"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217122">
              <w:rPr>
                <w:rFonts w:ascii="Verdana" w:hAnsi="Verdana"/>
                <w:sz w:val="20"/>
                <w:szCs w:val="20"/>
                <w:lang w:val="sl-SI"/>
              </w:rPr>
              <w:t>Splošna bolnišnica dr. Franca Derganca Nova Gorica</w:t>
            </w:r>
            <w:r>
              <w:rPr>
                <w:rFonts w:ascii="Verdana" w:hAnsi="Verdana"/>
                <w:sz w:val="20"/>
                <w:szCs w:val="20"/>
                <w:lang w:val="sl-SI"/>
              </w:rPr>
              <w:fldChar w:fldCharType="end"/>
            </w:r>
          </w:p>
          <w:p w:rsidR="00D6706E"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217122">
              <w:rPr>
                <w:rFonts w:ascii="Verdana" w:hAnsi="Verdana"/>
                <w:sz w:val="20"/>
                <w:szCs w:val="20"/>
                <w:lang w:val="sl-SI"/>
              </w:rPr>
              <w:t>Ulica padlih borcev 13A</w:t>
            </w:r>
            <w:r>
              <w:rPr>
                <w:rFonts w:ascii="Verdana" w:hAnsi="Verdana"/>
                <w:sz w:val="20"/>
                <w:szCs w:val="20"/>
                <w:lang w:val="sl-SI"/>
              </w:rPr>
              <w:fldChar w:fldCharType="end"/>
            </w:r>
          </w:p>
          <w:p w:rsidR="00D6706E" w:rsidRPr="007A6574"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217122">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D6706E" w:rsidRPr="007A6574" w:rsidRDefault="00D6706E" w:rsidP="002936C1">
            <w:pPr>
              <w:widowControl w:val="0"/>
              <w:spacing w:after="0" w:line="240" w:lineRule="auto"/>
              <w:rPr>
                <w:rFonts w:ascii="Verdana" w:hAnsi="Verdana"/>
                <w:sz w:val="20"/>
                <w:szCs w:val="20"/>
                <w:lang w:val="sl-SI"/>
              </w:rPr>
            </w:pPr>
          </w:p>
        </w:tc>
      </w:tr>
      <w:tr w:rsidR="00D6706E" w:rsidRPr="007A6574" w:rsidTr="00656A89">
        <w:trPr>
          <w:trHeight w:val="20"/>
          <w:jc w:val="center"/>
        </w:trPr>
        <w:tc>
          <w:tcPr>
            <w:tcW w:w="4484" w:type="dxa"/>
            <w:tcBorders>
              <w:top w:val="single" w:sz="4" w:space="0" w:color="auto"/>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217122">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D6706E" w:rsidRPr="007A6574" w:rsidTr="00656A89">
        <w:trPr>
          <w:trHeight w:val="20"/>
          <w:jc w:val="center"/>
        </w:trPr>
        <w:tc>
          <w:tcPr>
            <w:tcW w:w="4484"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217122">
              <w:rPr>
                <w:rFonts w:ascii="Verdana" w:hAnsi="Verdana"/>
                <w:sz w:val="20"/>
                <w:szCs w:val="20"/>
                <w:lang w:val="sl-SI"/>
              </w:rPr>
              <w:t xml:space="preserve">prim. Nataša Fikfak, dr. med., spec. </w:t>
            </w:r>
            <w:proofErr w:type="spellStart"/>
            <w:r w:rsidR="00217122">
              <w:rPr>
                <w:rFonts w:ascii="Verdana" w:hAnsi="Verdana"/>
                <w:sz w:val="20"/>
                <w:szCs w:val="20"/>
                <w:lang w:val="sl-SI"/>
              </w:rPr>
              <w:t>int</w:t>
            </w:r>
            <w:proofErr w:type="spellEnd"/>
            <w:r w:rsidR="00217122">
              <w:rPr>
                <w:rFonts w:ascii="Verdana" w:hAnsi="Verdana"/>
                <w:sz w:val="20"/>
                <w:szCs w:val="20"/>
                <w:lang w:val="sl-SI"/>
              </w:rPr>
              <w:t xml:space="preserve">. med. in </w:t>
            </w:r>
            <w:proofErr w:type="spellStart"/>
            <w:r w:rsidR="00217122">
              <w:rPr>
                <w:rFonts w:ascii="Verdana" w:hAnsi="Verdana"/>
                <w:sz w:val="20"/>
                <w:szCs w:val="20"/>
                <w:lang w:val="sl-SI"/>
              </w:rPr>
              <w:t>hemat</w:t>
            </w:r>
            <w:proofErr w:type="spellEnd"/>
            <w:r w:rsidR="00217122">
              <w:rPr>
                <w:rFonts w:ascii="Verdana" w:hAnsi="Verdana"/>
                <w:sz w:val="20"/>
                <w:szCs w:val="20"/>
                <w:lang w:val="sl-SI"/>
              </w:rPr>
              <w: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5E5529" w:rsidRPr="00E810BB" w:rsidRDefault="005E5529" w:rsidP="002936C1">
      <w:pPr>
        <w:widowControl w:val="0"/>
        <w:spacing w:after="0" w:line="240" w:lineRule="auto"/>
        <w:jc w:val="both"/>
        <w:rPr>
          <w:rFonts w:ascii="Verdana" w:hAnsi="Verdana"/>
          <w:sz w:val="20"/>
          <w:szCs w:val="20"/>
          <w:lang w:val="sl-SI"/>
        </w:rPr>
      </w:pPr>
    </w:p>
    <w:sectPr w:rsidR="005E5529" w:rsidRPr="00E810BB" w:rsidSect="00E01F63">
      <w:headerReference w:type="even" r:id="rId8"/>
      <w:headerReference w:type="default" r:id="rId9"/>
      <w:footerReference w:type="even" r:id="rId10"/>
      <w:footerReference w:type="default" r:id="rId11"/>
      <w:headerReference w:type="first" r:id="rId12"/>
      <w:footerReference w:type="first" r:id="rId13"/>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84E" w:rsidRDefault="00D4284E" w:rsidP="00BD6FEF">
      <w:pPr>
        <w:spacing w:after="0" w:line="240" w:lineRule="auto"/>
      </w:pPr>
      <w:r>
        <w:separator/>
      </w:r>
    </w:p>
  </w:endnote>
  <w:endnote w:type="continuationSeparator" w:id="0">
    <w:p w:rsidR="00D4284E" w:rsidRDefault="00D4284E" w:rsidP="00BD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CB" w:rsidRDefault="002C3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999"/>
      <w:gridCol w:w="4973"/>
    </w:tblGrid>
    <w:tr w:rsidR="007C1296" w:rsidRPr="001774F3" w:rsidTr="004B0EFB">
      <w:tc>
        <w:tcPr>
          <w:tcW w:w="6588" w:type="dxa"/>
          <w:shd w:val="clear" w:color="auto" w:fill="auto"/>
        </w:tcPr>
        <w:p w:rsidR="007C1296" w:rsidRPr="001774F3" w:rsidRDefault="007C1296" w:rsidP="004B0EFB">
          <w:pPr>
            <w:pStyle w:val="Footer"/>
            <w:spacing w:after="0" w:line="240" w:lineRule="auto"/>
            <w:rPr>
              <w:rFonts w:ascii="Verdana" w:hAnsi="Verdana"/>
              <w:i/>
              <w:sz w:val="16"/>
              <w:szCs w:val="16"/>
              <w:vertAlign w:val="superscript"/>
              <w:lang w:val="sl-SI"/>
            </w:rPr>
          </w:pPr>
          <w:r w:rsidRPr="001774F3">
            <w:rPr>
              <w:rFonts w:ascii="Verdana" w:hAnsi="Verdana"/>
              <w:i/>
              <w:sz w:val="16"/>
              <w:szCs w:val="16"/>
              <w:lang w:val="sl-SI"/>
            </w:rPr>
            <w:t>EPRO</w:t>
          </w:r>
          <w:r w:rsidRPr="001774F3">
            <w:rPr>
              <w:rFonts w:ascii="Verdana" w:hAnsi="Verdana"/>
              <w:i/>
              <w:sz w:val="16"/>
              <w:szCs w:val="16"/>
              <w:vertAlign w:val="superscript"/>
              <w:lang w:val="sl-SI"/>
            </w:rPr>
            <w:t>©</w:t>
          </w:r>
        </w:p>
      </w:tc>
      <w:tc>
        <w:tcPr>
          <w:tcW w:w="6588" w:type="dxa"/>
          <w:shd w:val="clear" w:color="auto" w:fill="auto"/>
          <w:vAlign w:val="center"/>
        </w:tcPr>
        <w:p w:rsidR="007C1296" w:rsidRPr="001774F3" w:rsidRDefault="007C1296" w:rsidP="00873D3E">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217122">
            <w:rPr>
              <w:rFonts w:ascii="Verdana" w:hAnsi="Verdana"/>
              <w:noProof/>
              <w:sz w:val="16"/>
              <w:szCs w:val="16"/>
              <w:lang w:val="sl-SI"/>
            </w:rPr>
            <w:t>11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217122">
            <w:rPr>
              <w:rFonts w:ascii="Verdana" w:hAnsi="Verdana"/>
              <w:noProof/>
              <w:sz w:val="16"/>
              <w:szCs w:val="16"/>
              <w:lang w:val="sl-SI"/>
            </w:rPr>
            <w:t>11</w:t>
          </w:r>
          <w:r w:rsidRPr="001774F3">
            <w:rPr>
              <w:rFonts w:ascii="Verdana" w:hAnsi="Verdana"/>
              <w:sz w:val="16"/>
              <w:szCs w:val="16"/>
              <w:lang w:val="sl-SI"/>
            </w:rPr>
            <w:fldChar w:fldCharType="end"/>
          </w:r>
        </w:p>
      </w:tc>
    </w:tr>
  </w:tbl>
  <w:p w:rsidR="007C1296" w:rsidRDefault="007C1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CB" w:rsidRDefault="002C3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84E" w:rsidRDefault="00D4284E" w:rsidP="00BD6FEF">
      <w:pPr>
        <w:spacing w:after="0" w:line="240" w:lineRule="auto"/>
      </w:pPr>
      <w:r>
        <w:separator/>
      </w:r>
    </w:p>
  </w:footnote>
  <w:footnote w:type="continuationSeparator" w:id="0">
    <w:p w:rsidR="00D4284E" w:rsidRDefault="00D4284E" w:rsidP="00BD6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CB" w:rsidRDefault="002C3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936"/>
      <w:gridCol w:w="5036"/>
    </w:tblGrid>
    <w:tr w:rsidR="007C1296" w:rsidRPr="001B422B" w:rsidTr="004B0EFB">
      <w:tc>
        <w:tcPr>
          <w:tcW w:w="6588" w:type="dxa"/>
          <w:shd w:val="clear" w:color="auto" w:fill="auto"/>
        </w:tcPr>
        <w:p w:rsidR="007C1296" w:rsidRPr="001B422B" w:rsidRDefault="007C1296" w:rsidP="004B0EFB">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7C1296" w:rsidRPr="001B422B" w:rsidRDefault="007C1296" w:rsidP="00CB0493">
          <w:pPr>
            <w:pStyle w:val="Header"/>
            <w:spacing w:after="0" w:line="240" w:lineRule="auto"/>
            <w:jc w:val="right"/>
            <w:rPr>
              <w:rFonts w:ascii="Verdana" w:hAnsi="Verdana"/>
              <w:sz w:val="16"/>
              <w:szCs w:val="16"/>
              <w:lang w:val="sl-SI"/>
            </w:rPr>
          </w:pPr>
          <w:r w:rsidRPr="00FF6C82">
            <w:rPr>
              <w:rFonts w:ascii="Verdana" w:hAnsi="Verdana"/>
              <w:sz w:val="16"/>
              <w:szCs w:val="16"/>
              <w:lang w:val="sl-SI"/>
            </w:rPr>
            <w:t>Ponudba-</w:t>
          </w:r>
          <w:r>
            <w:rPr>
              <w:rFonts w:ascii="Verdana" w:hAnsi="Verdana"/>
              <w:sz w:val="16"/>
              <w:szCs w:val="16"/>
              <w:lang w:val="sl-SI"/>
            </w:rPr>
            <w:t>Okvirni sporazum</w:t>
          </w:r>
        </w:p>
      </w:tc>
    </w:tr>
  </w:tbl>
  <w:p w:rsidR="007C1296" w:rsidRDefault="007C12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CB" w:rsidRDefault="002C3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E6EE6"/>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A3547CC"/>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E70675"/>
    <w:multiLevelType w:val="hybridMultilevel"/>
    <w:tmpl w:val="E52A1F3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E3A8F"/>
    <w:multiLevelType w:val="hybridMultilevel"/>
    <w:tmpl w:val="722208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D97ED8"/>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BF24FA"/>
    <w:multiLevelType w:val="multilevel"/>
    <w:tmpl w:val="B4C0AD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55321E"/>
    <w:multiLevelType w:val="hybridMultilevel"/>
    <w:tmpl w:val="EDD8FBA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7002ADC"/>
    <w:multiLevelType w:val="hybridMultilevel"/>
    <w:tmpl w:val="FD8ED836"/>
    <w:lvl w:ilvl="0" w:tplc="F2146E36">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F4337C"/>
    <w:multiLevelType w:val="hybridMultilevel"/>
    <w:tmpl w:val="A17472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E416F"/>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454A6C4E"/>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6893A4F"/>
    <w:multiLevelType w:val="hybridMultilevel"/>
    <w:tmpl w:val="4E8841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8B053E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316650"/>
    <w:multiLevelType w:val="hybridMultilevel"/>
    <w:tmpl w:val="AB4C33FE"/>
    <w:lvl w:ilvl="0" w:tplc="D1DA545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C23966"/>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7C14B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1301E3"/>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9A429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94C5D"/>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64F0489"/>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180DB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41"/>
  </w:num>
  <w:num w:numId="3">
    <w:abstractNumId w:val="10"/>
  </w:num>
  <w:num w:numId="4">
    <w:abstractNumId w:val="25"/>
  </w:num>
  <w:num w:numId="5">
    <w:abstractNumId w:val="42"/>
  </w:num>
  <w:num w:numId="6">
    <w:abstractNumId w:val="14"/>
  </w:num>
  <w:num w:numId="7">
    <w:abstractNumId w:val="40"/>
  </w:num>
  <w:num w:numId="8">
    <w:abstractNumId w:val="3"/>
  </w:num>
  <w:num w:numId="9">
    <w:abstractNumId w:val="6"/>
  </w:num>
  <w:num w:numId="10">
    <w:abstractNumId w:val="30"/>
  </w:num>
  <w:num w:numId="11">
    <w:abstractNumId w:val="20"/>
  </w:num>
  <w:num w:numId="12">
    <w:abstractNumId w:val="8"/>
  </w:num>
  <w:num w:numId="13">
    <w:abstractNumId w:val="15"/>
  </w:num>
  <w:num w:numId="14">
    <w:abstractNumId w:val="45"/>
  </w:num>
  <w:num w:numId="15">
    <w:abstractNumId w:val="32"/>
  </w:num>
  <w:num w:numId="16">
    <w:abstractNumId w:val="12"/>
  </w:num>
  <w:num w:numId="17">
    <w:abstractNumId w:val="39"/>
  </w:num>
  <w:num w:numId="18">
    <w:abstractNumId w:val="0"/>
  </w:num>
  <w:num w:numId="19">
    <w:abstractNumId w:val="37"/>
  </w:num>
  <w:num w:numId="20">
    <w:abstractNumId w:val="33"/>
  </w:num>
  <w:num w:numId="21">
    <w:abstractNumId w:val="44"/>
  </w:num>
  <w:num w:numId="22">
    <w:abstractNumId w:val="31"/>
  </w:num>
  <w:num w:numId="23">
    <w:abstractNumId w:val="38"/>
  </w:num>
  <w:num w:numId="24">
    <w:abstractNumId w:val="35"/>
  </w:num>
  <w:num w:numId="25">
    <w:abstractNumId w:val="5"/>
  </w:num>
  <w:num w:numId="26">
    <w:abstractNumId w:val="2"/>
  </w:num>
  <w:num w:numId="27">
    <w:abstractNumId w:val="22"/>
  </w:num>
  <w:num w:numId="28">
    <w:abstractNumId w:val="9"/>
  </w:num>
  <w:num w:numId="29">
    <w:abstractNumId w:val="24"/>
  </w:num>
  <w:num w:numId="30">
    <w:abstractNumId w:val="23"/>
  </w:num>
  <w:num w:numId="31">
    <w:abstractNumId w:val="29"/>
  </w:num>
  <w:num w:numId="32">
    <w:abstractNumId w:val="1"/>
  </w:num>
  <w:num w:numId="33">
    <w:abstractNumId w:val="19"/>
  </w:num>
  <w:num w:numId="34">
    <w:abstractNumId w:val="43"/>
  </w:num>
  <w:num w:numId="35">
    <w:abstractNumId w:val="21"/>
  </w:num>
  <w:num w:numId="36">
    <w:abstractNumId w:val="11"/>
  </w:num>
  <w:num w:numId="37">
    <w:abstractNumId w:val="34"/>
  </w:num>
  <w:num w:numId="38">
    <w:abstractNumId w:val="4"/>
  </w:num>
  <w:num w:numId="39">
    <w:abstractNumId w:val="13"/>
  </w:num>
  <w:num w:numId="40">
    <w:abstractNumId w:val="36"/>
  </w:num>
  <w:num w:numId="41">
    <w:abstractNumId w:val="17"/>
  </w:num>
  <w:num w:numId="42">
    <w:abstractNumId w:val="27"/>
  </w:num>
  <w:num w:numId="43">
    <w:abstractNumId w:val="7"/>
  </w:num>
  <w:num w:numId="44">
    <w:abstractNumId w:val="26"/>
  </w:num>
  <w:num w:numId="45">
    <w:abstractNumId w:val="16"/>
  </w:num>
  <w:num w:numId="46">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1"/>
    <w:rsid w:val="0000178B"/>
    <w:rsid w:val="000062D1"/>
    <w:rsid w:val="00017921"/>
    <w:rsid w:val="00022116"/>
    <w:rsid w:val="00024BF0"/>
    <w:rsid w:val="00035FDF"/>
    <w:rsid w:val="000374E9"/>
    <w:rsid w:val="00045932"/>
    <w:rsid w:val="00047BD3"/>
    <w:rsid w:val="000533C6"/>
    <w:rsid w:val="000B1131"/>
    <w:rsid w:val="000B3DA0"/>
    <w:rsid w:val="000C2143"/>
    <w:rsid w:val="000C569F"/>
    <w:rsid w:val="000D2DED"/>
    <w:rsid w:val="000D4DFD"/>
    <w:rsid w:val="000F4A1F"/>
    <w:rsid w:val="000F58DE"/>
    <w:rsid w:val="00106B89"/>
    <w:rsid w:val="001103E4"/>
    <w:rsid w:val="00133FB7"/>
    <w:rsid w:val="00142594"/>
    <w:rsid w:val="00144615"/>
    <w:rsid w:val="001464C6"/>
    <w:rsid w:val="00153891"/>
    <w:rsid w:val="00165FC5"/>
    <w:rsid w:val="0017647C"/>
    <w:rsid w:val="0019321B"/>
    <w:rsid w:val="001A3325"/>
    <w:rsid w:val="001B0286"/>
    <w:rsid w:val="00217122"/>
    <w:rsid w:val="00225718"/>
    <w:rsid w:val="00231D26"/>
    <w:rsid w:val="002427F0"/>
    <w:rsid w:val="00255C3A"/>
    <w:rsid w:val="0027318B"/>
    <w:rsid w:val="00282C5B"/>
    <w:rsid w:val="00292F84"/>
    <w:rsid w:val="002936C1"/>
    <w:rsid w:val="002A48CF"/>
    <w:rsid w:val="002C30CB"/>
    <w:rsid w:val="002D0235"/>
    <w:rsid w:val="002D5663"/>
    <w:rsid w:val="002F4580"/>
    <w:rsid w:val="002F75F0"/>
    <w:rsid w:val="002F7CB6"/>
    <w:rsid w:val="00303BF0"/>
    <w:rsid w:val="00321D2B"/>
    <w:rsid w:val="00326225"/>
    <w:rsid w:val="0033597A"/>
    <w:rsid w:val="00350093"/>
    <w:rsid w:val="00352F2C"/>
    <w:rsid w:val="00355EC5"/>
    <w:rsid w:val="00360BB3"/>
    <w:rsid w:val="003610B9"/>
    <w:rsid w:val="00363A46"/>
    <w:rsid w:val="00365186"/>
    <w:rsid w:val="003729E8"/>
    <w:rsid w:val="00372F9D"/>
    <w:rsid w:val="00384495"/>
    <w:rsid w:val="00385752"/>
    <w:rsid w:val="003A4C40"/>
    <w:rsid w:val="003A6F47"/>
    <w:rsid w:val="003C4CDD"/>
    <w:rsid w:val="003D4D82"/>
    <w:rsid w:val="003E3BA9"/>
    <w:rsid w:val="003F2B8B"/>
    <w:rsid w:val="00400AE5"/>
    <w:rsid w:val="004025A5"/>
    <w:rsid w:val="004106D9"/>
    <w:rsid w:val="00411FDF"/>
    <w:rsid w:val="00413BA9"/>
    <w:rsid w:val="00421C11"/>
    <w:rsid w:val="0042446E"/>
    <w:rsid w:val="00425900"/>
    <w:rsid w:val="00452A26"/>
    <w:rsid w:val="0045576E"/>
    <w:rsid w:val="0046449D"/>
    <w:rsid w:val="00465CA4"/>
    <w:rsid w:val="004660DB"/>
    <w:rsid w:val="004706E0"/>
    <w:rsid w:val="00480E14"/>
    <w:rsid w:val="004B0EFB"/>
    <w:rsid w:val="004B61E3"/>
    <w:rsid w:val="004D0EDF"/>
    <w:rsid w:val="004D28C6"/>
    <w:rsid w:val="004D3F7A"/>
    <w:rsid w:val="004D7A7F"/>
    <w:rsid w:val="004E5FA8"/>
    <w:rsid w:val="004F3DF9"/>
    <w:rsid w:val="004F57C8"/>
    <w:rsid w:val="00504768"/>
    <w:rsid w:val="00510648"/>
    <w:rsid w:val="00531D14"/>
    <w:rsid w:val="005350F1"/>
    <w:rsid w:val="00542381"/>
    <w:rsid w:val="00552A61"/>
    <w:rsid w:val="005533FB"/>
    <w:rsid w:val="0056458E"/>
    <w:rsid w:val="00564CF6"/>
    <w:rsid w:val="005762FF"/>
    <w:rsid w:val="00580FDF"/>
    <w:rsid w:val="00592DFD"/>
    <w:rsid w:val="005A2234"/>
    <w:rsid w:val="005A6969"/>
    <w:rsid w:val="005B36BE"/>
    <w:rsid w:val="005B4C71"/>
    <w:rsid w:val="005B7311"/>
    <w:rsid w:val="005C47FB"/>
    <w:rsid w:val="005D0A61"/>
    <w:rsid w:val="005E5529"/>
    <w:rsid w:val="00611572"/>
    <w:rsid w:val="0063329A"/>
    <w:rsid w:val="006472AF"/>
    <w:rsid w:val="006561B1"/>
    <w:rsid w:val="00656A89"/>
    <w:rsid w:val="0066673C"/>
    <w:rsid w:val="00674FCC"/>
    <w:rsid w:val="006925DE"/>
    <w:rsid w:val="006A5D69"/>
    <w:rsid w:val="006D628B"/>
    <w:rsid w:val="006E13FE"/>
    <w:rsid w:val="006E38D9"/>
    <w:rsid w:val="006E5EF9"/>
    <w:rsid w:val="006F2054"/>
    <w:rsid w:val="006F6801"/>
    <w:rsid w:val="00747C59"/>
    <w:rsid w:val="00761458"/>
    <w:rsid w:val="00763554"/>
    <w:rsid w:val="00764543"/>
    <w:rsid w:val="00765450"/>
    <w:rsid w:val="00766D1D"/>
    <w:rsid w:val="00775246"/>
    <w:rsid w:val="007859B1"/>
    <w:rsid w:val="007A1192"/>
    <w:rsid w:val="007A4BE5"/>
    <w:rsid w:val="007B29EE"/>
    <w:rsid w:val="007B419B"/>
    <w:rsid w:val="007C1296"/>
    <w:rsid w:val="007C299E"/>
    <w:rsid w:val="007D3B94"/>
    <w:rsid w:val="007D50F5"/>
    <w:rsid w:val="007E1FD0"/>
    <w:rsid w:val="007E5BC9"/>
    <w:rsid w:val="007E6BF1"/>
    <w:rsid w:val="007F2064"/>
    <w:rsid w:val="007F315A"/>
    <w:rsid w:val="008153FB"/>
    <w:rsid w:val="00820540"/>
    <w:rsid w:val="00827EB9"/>
    <w:rsid w:val="00836CF1"/>
    <w:rsid w:val="0084359E"/>
    <w:rsid w:val="00852F2C"/>
    <w:rsid w:val="00865F6F"/>
    <w:rsid w:val="00873D3E"/>
    <w:rsid w:val="00891DC9"/>
    <w:rsid w:val="00896E8A"/>
    <w:rsid w:val="008D2DD6"/>
    <w:rsid w:val="008D43F9"/>
    <w:rsid w:val="008D541F"/>
    <w:rsid w:val="008D7687"/>
    <w:rsid w:val="008F45AD"/>
    <w:rsid w:val="00901C7F"/>
    <w:rsid w:val="009200A0"/>
    <w:rsid w:val="0093448B"/>
    <w:rsid w:val="00935780"/>
    <w:rsid w:val="0094157A"/>
    <w:rsid w:val="00962119"/>
    <w:rsid w:val="0097616C"/>
    <w:rsid w:val="009773D1"/>
    <w:rsid w:val="00981354"/>
    <w:rsid w:val="00983EE9"/>
    <w:rsid w:val="00985B09"/>
    <w:rsid w:val="009925FD"/>
    <w:rsid w:val="009B3D38"/>
    <w:rsid w:val="009C44CC"/>
    <w:rsid w:val="009C5A85"/>
    <w:rsid w:val="009D199C"/>
    <w:rsid w:val="009E282E"/>
    <w:rsid w:val="009E2FA9"/>
    <w:rsid w:val="009E51A2"/>
    <w:rsid w:val="00A00023"/>
    <w:rsid w:val="00A06405"/>
    <w:rsid w:val="00A1426F"/>
    <w:rsid w:val="00A2528D"/>
    <w:rsid w:val="00A25956"/>
    <w:rsid w:val="00A35D10"/>
    <w:rsid w:val="00A37355"/>
    <w:rsid w:val="00A417BB"/>
    <w:rsid w:val="00AB423B"/>
    <w:rsid w:val="00AB64EA"/>
    <w:rsid w:val="00AD4322"/>
    <w:rsid w:val="00AE4D15"/>
    <w:rsid w:val="00AF7250"/>
    <w:rsid w:val="00B16E8D"/>
    <w:rsid w:val="00B4377B"/>
    <w:rsid w:val="00B516AE"/>
    <w:rsid w:val="00B54DF9"/>
    <w:rsid w:val="00B6087A"/>
    <w:rsid w:val="00B7292E"/>
    <w:rsid w:val="00B74980"/>
    <w:rsid w:val="00B75BB0"/>
    <w:rsid w:val="00B95066"/>
    <w:rsid w:val="00B965A1"/>
    <w:rsid w:val="00BA232F"/>
    <w:rsid w:val="00BB4F39"/>
    <w:rsid w:val="00BD6FEF"/>
    <w:rsid w:val="00BE2AD2"/>
    <w:rsid w:val="00BE3B42"/>
    <w:rsid w:val="00BE4F23"/>
    <w:rsid w:val="00BE69B7"/>
    <w:rsid w:val="00BF379B"/>
    <w:rsid w:val="00BF6364"/>
    <w:rsid w:val="00C1737C"/>
    <w:rsid w:val="00C31512"/>
    <w:rsid w:val="00C361D8"/>
    <w:rsid w:val="00C37339"/>
    <w:rsid w:val="00C4582F"/>
    <w:rsid w:val="00C55AB0"/>
    <w:rsid w:val="00C624D5"/>
    <w:rsid w:val="00C62D52"/>
    <w:rsid w:val="00C732DF"/>
    <w:rsid w:val="00C7477B"/>
    <w:rsid w:val="00C74E7B"/>
    <w:rsid w:val="00CB0493"/>
    <w:rsid w:val="00CC3230"/>
    <w:rsid w:val="00CD5333"/>
    <w:rsid w:val="00CD60CB"/>
    <w:rsid w:val="00CE4F7E"/>
    <w:rsid w:val="00D01EF3"/>
    <w:rsid w:val="00D04C34"/>
    <w:rsid w:val="00D120EF"/>
    <w:rsid w:val="00D129B6"/>
    <w:rsid w:val="00D21D15"/>
    <w:rsid w:val="00D336BE"/>
    <w:rsid w:val="00D40BE7"/>
    <w:rsid w:val="00D4284E"/>
    <w:rsid w:val="00D5089C"/>
    <w:rsid w:val="00D531D9"/>
    <w:rsid w:val="00D57B04"/>
    <w:rsid w:val="00D604EC"/>
    <w:rsid w:val="00D6706E"/>
    <w:rsid w:val="00D775FC"/>
    <w:rsid w:val="00DB29DC"/>
    <w:rsid w:val="00DC1406"/>
    <w:rsid w:val="00DC411F"/>
    <w:rsid w:val="00DD165B"/>
    <w:rsid w:val="00DD3CC5"/>
    <w:rsid w:val="00E01F63"/>
    <w:rsid w:val="00E12CB4"/>
    <w:rsid w:val="00E35BFA"/>
    <w:rsid w:val="00E361D4"/>
    <w:rsid w:val="00E4097D"/>
    <w:rsid w:val="00E52DC2"/>
    <w:rsid w:val="00E64B4B"/>
    <w:rsid w:val="00E65583"/>
    <w:rsid w:val="00E65F47"/>
    <w:rsid w:val="00E810BB"/>
    <w:rsid w:val="00E820EF"/>
    <w:rsid w:val="00EA01EC"/>
    <w:rsid w:val="00EA5969"/>
    <w:rsid w:val="00ED3D89"/>
    <w:rsid w:val="00EE2963"/>
    <w:rsid w:val="00EF453E"/>
    <w:rsid w:val="00F02C1D"/>
    <w:rsid w:val="00F03B6A"/>
    <w:rsid w:val="00F07D2B"/>
    <w:rsid w:val="00F13DA1"/>
    <w:rsid w:val="00F175C8"/>
    <w:rsid w:val="00F22813"/>
    <w:rsid w:val="00F30AD4"/>
    <w:rsid w:val="00F30E14"/>
    <w:rsid w:val="00F4339E"/>
    <w:rsid w:val="00F463AF"/>
    <w:rsid w:val="00F63813"/>
    <w:rsid w:val="00F6628D"/>
    <w:rsid w:val="00F7756B"/>
    <w:rsid w:val="00F822D0"/>
    <w:rsid w:val="00F85EA3"/>
    <w:rsid w:val="00F944F5"/>
    <w:rsid w:val="00FB1ABF"/>
    <w:rsid w:val="00FC35D9"/>
    <w:rsid w:val="00FD4B8E"/>
    <w:rsid w:val="00FE744F"/>
    <w:rsid w:val="00FF6C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F1922-08BE-4540-AEE1-C5845EEE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FEF"/>
    <w:pPr>
      <w:tabs>
        <w:tab w:val="center" w:pos="4680"/>
        <w:tab w:val="right" w:pos="9360"/>
      </w:tabs>
    </w:pPr>
  </w:style>
  <w:style w:type="character" w:customStyle="1" w:styleId="HeaderChar">
    <w:name w:val="Header Char"/>
    <w:link w:val="Header"/>
    <w:uiPriority w:val="99"/>
    <w:rsid w:val="00BD6FEF"/>
    <w:rPr>
      <w:sz w:val="22"/>
      <w:szCs w:val="22"/>
    </w:rPr>
  </w:style>
  <w:style w:type="paragraph" w:styleId="Footer">
    <w:name w:val="footer"/>
    <w:basedOn w:val="Normal"/>
    <w:link w:val="FooterChar"/>
    <w:uiPriority w:val="99"/>
    <w:unhideWhenUsed/>
    <w:rsid w:val="00BD6FEF"/>
    <w:pPr>
      <w:tabs>
        <w:tab w:val="center" w:pos="4680"/>
        <w:tab w:val="right" w:pos="9360"/>
      </w:tabs>
    </w:pPr>
  </w:style>
  <w:style w:type="character" w:customStyle="1" w:styleId="FooterChar">
    <w:name w:val="Footer Char"/>
    <w:link w:val="Footer"/>
    <w:uiPriority w:val="99"/>
    <w:rsid w:val="00BD6FEF"/>
    <w:rPr>
      <w:sz w:val="22"/>
      <w:szCs w:val="22"/>
    </w:rPr>
  </w:style>
  <w:style w:type="paragraph" w:styleId="ListParagraph">
    <w:name w:val="List Paragraph"/>
    <w:basedOn w:val="Normal"/>
    <w:uiPriority w:val="34"/>
    <w:qFormat/>
    <w:rsid w:val="00FF6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8E01-D385-4408-BA9C-1F8297DD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1</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Ivan</cp:lastModifiedBy>
  <cp:revision>77</cp:revision>
  <dcterms:created xsi:type="dcterms:W3CDTF">2016-04-15T06:44:00Z</dcterms:created>
  <dcterms:modified xsi:type="dcterms:W3CDTF">2016-12-13T15:46:00Z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260-11/2016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