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3D" w:rsidRPr="00A16EE2" w:rsidRDefault="00A16EE2">
      <w:pPr>
        <w:pStyle w:val="Standard"/>
        <w:jc w:val="center"/>
        <w:rPr>
          <w:rFonts w:ascii="Tahoma" w:hAnsi="Tahoma" w:cs="Arial"/>
          <w:b/>
          <w:sz w:val="22"/>
          <w:szCs w:val="22"/>
        </w:rPr>
      </w:pPr>
      <w:r w:rsidRPr="00A16EE2">
        <w:rPr>
          <w:rFonts w:ascii="Tahoma" w:hAnsi="Tahoma" w:cs="Arial"/>
          <w:b/>
          <w:sz w:val="22"/>
          <w:szCs w:val="22"/>
        </w:rPr>
        <w:t>SPECIFIKACIJE</w:t>
      </w:r>
    </w:p>
    <w:p w:rsidR="00B4293D" w:rsidRPr="00A16EE2" w:rsidRDefault="00B4293D">
      <w:pPr>
        <w:pStyle w:val="Standard"/>
        <w:jc w:val="both"/>
        <w:rPr>
          <w:rFonts w:ascii="Tahoma" w:hAnsi="Tahoma" w:cs="Arial"/>
          <w:sz w:val="22"/>
          <w:szCs w:val="22"/>
        </w:rPr>
      </w:pP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Predmet evidenčnega naročila »</w:t>
      </w:r>
      <w:r w:rsidR="008235BA" w:rsidRPr="008235BA">
        <w:rPr>
          <w:rFonts w:ascii="Tahoma" w:hAnsi="Tahoma" w:cs="Arial"/>
          <w:sz w:val="22"/>
          <w:szCs w:val="22"/>
        </w:rPr>
        <w:t xml:space="preserve">Vzdrževanje </w:t>
      </w:r>
      <w:r w:rsidR="00FD7132">
        <w:rPr>
          <w:rFonts w:ascii="Tahoma" w:hAnsi="Tahoma" w:cs="Arial"/>
          <w:sz w:val="22"/>
          <w:szCs w:val="22"/>
        </w:rPr>
        <w:t>sistema RIS-ARMORIS-</w:t>
      </w:r>
      <w:r w:rsidR="008235BA" w:rsidRPr="008235BA">
        <w:rPr>
          <w:rFonts w:ascii="Tahoma" w:hAnsi="Tahoma" w:cs="Arial"/>
          <w:sz w:val="22"/>
          <w:szCs w:val="22"/>
        </w:rPr>
        <w:t>KADRIS</w:t>
      </w:r>
      <w:r w:rsidRPr="00A16EE2">
        <w:rPr>
          <w:rFonts w:ascii="Tahoma" w:hAnsi="Tahoma" w:cs="Arial"/>
          <w:sz w:val="22"/>
          <w:szCs w:val="22"/>
        </w:rPr>
        <w:t>«</w:t>
      </w:r>
    </w:p>
    <w:p w:rsidR="00B4293D" w:rsidRPr="00A16EE2" w:rsidRDefault="00B4293D">
      <w:pPr>
        <w:pStyle w:val="Standard"/>
        <w:jc w:val="both"/>
        <w:rPr>
          <w:rFonts w:ascii="Tahoma" w:hAnsi="Tahoma" w:cs="Arial"/>
          <w:sz w:val="22"/>
          <w:szCs w:val="22"/>
        </w:rPr>
      </w:pP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Podrobnejši opis predmeta evidenčnega naročila:</w:t>
      </w:r>
    </w:p>
    <w:p w:rsidR="00B4293D" w:rsidRPr="00A16EE2" w:rsidRDefault="00B4293D">
      <w:pPr>
        <w:pStyle w:val="Standard"/>
        <w:jc w:val="both"/>
        <w:rPr>
          <w:rFonts w:ascii="Tahoma" w:hAnsi="Tahoma" w:cs="Arial"/>
          <w:sz w:val="22"/>
          <w:szCs w:val="22"/>
          <w:u w:val="single"/>
        </w:rPr>
      </w:pPr>
    </w:p>
    <w:p w:rsidR="00B4293D" w:rsidRPr="00A16EE2" w:rsidRDefault="00A16EE2">
      <w:pPr>
        <w:pStyle w:val="Standard"/>
        <w:numPr>
          <w:ilvl w:val="0"/>
          <w:numId w:val="1"/>
        </w:numPr>
        <w:jc w:val="both"/>
        <w:rPr>
          <w:rFonts w:ascii="Tahoma" w:hAnsi="Tahoma"/>
          <w:sz w:val="22"/>
          <w:szCs w:val="22"/>
        </w:rPr>
      </w:pPr>
      <w:r w:rsidRPr="00A16EE2">
        <w:rPr>
          <w:rFonts w:ascii="Tahoma" w:hAnsi="Tahoma" w:cs="Arial"/>
          <w:sz w:val="22"/>
          <w:szCs w:val="22"/>
        </w:rPr>
        <w:t>Vzdrževanje programske opreme in zagotavljanje operativnosti delovanja (Od ponedeljka do petka med 7 in 16 uro).</w:t>
      </w:r>
    </w:p>
    <w:p w:rsidR="00B4293D" w:rsidRPr="00A16EE2" w:rsidRDefault="00B4293D">
      <w:pPr>
        <w:pStyle w:val="Standard"/>
        <w:jc w:val="both"/>
        <w:rPr>
          <w:rFonts w:ascii="Tahoma" w:hAnsi="Tahoma" w:cs="Arial"/>
          <w:sz w:val="22"/>
          <w:szCs w:val="22"/>
        </w:rPr>
      </w:pPr>
    </w:p>
    <w:p w:rsidR="00B4293D" w:rsidRPr="00A16EE2" w:rsidRDefault="00A16EE2">
      <w:pPr>
        <w:pStyle w:val="Standard"/>
        <w:numPr>
          <w:ilvl w:val="2"/>
          <w:numId w:val="2"/>
        </w:numPr>
        <w:jc w:val="both"/>
        <w:rPr>
          <w:rFonts w:ascii="Tahoma" w:hAnsi="Tahoma" w:cs="Arial"/>
          <w:sz w:val="22"/>
          <w:szCs w:val="22"/>
        </w:rPr>
      </w:pPr>
      <w:r w:rsidRPr="00A16EE2">
        <w:rPr>
          <w:rFonts w:ascii="Tahoma" w:hAnsi="Tahoma" w:cs="Arial"/>
          <w:sz w:val="22"/>
          <w:szCs w:val="22"/>
        </w:rPr>
        <w:t>vzdrževanje vseh nameščenih produktov in svetovanje pri vzdrževanju sistema, realizacija odprave identificiranje problemov in vodenje evidence odprtih problemov,</w:t>
      </w:r>
    </w:p>
    <w:p w:rsidR="00B4293D" w:rsidRPr="00A16EE2" w:rsidRDefault="00A16EE2">
      <w:pPr>
        <w:pStyle w:val="Standard"/>
        <w:numPr>
          <w:ilvl w:val="2"/>
          <w:numId w:val="2"/>
        </w:numPr>
        <w:jc w:val="both"/>
        <w:rPr>
          <w:rFonts w:ascii="Tahoma" w:hAnsi="Tahoma" w:cs="Arial"/>
          <w:sz w:val="22"/>
          <w:szCs w:val="22"/>
        </w:rPr>
      </w:pPr>
      <w:r w:rsidRPr="00A16EE2">
        <w:rPr>
          <w:rFonts w:ascii="Tahoma" w:hAnsi="Tahoma" w:cs="Arial"/>
          <w:sz w:val="22"/>
          <w:szCs w:val="22"/>
        </w:rPr>
        <w:t>odpravljanje motenj in napak pri delovanju programske opreme zaradi skritih napak in napačnih programskih nastavitev, ki jih je izvedel izvajalec, ter spremljanje ugotovljenih napak in predlaganje ukrepov za nemoteno delovanje programske opreme,</w:t>
      </w:r>
    </w:p>
    <w:p w:rsidR="00B4293D" w:rsidRPr="00A16EE2" w:rsidRDefault="00A16EE2">
      <w:pPr>
        <w:pStyle w:val="Standard"/>
        <w:numPr>
          <w:ilvl w:val="2"/>
          <w:numId w:val="2"/>
        </w:numPr>
        <w:jc w:val="both"/>
        <w:rPr>
          <w:rFonts w:ascii="Tahoma" w:hAnsi="Tahoma" w:cs="Arial"/>
          <w:sz w:val="22"/>
          <w:szCs w:val="22"/>
        </w:rPr>
      </w:pPr>
      <w:r w:rsidRPr="00A16EE2">
        <w:rPr>
          <w:rFonts w:ascii="Tahoma" w:hAnsi="Tahoma" w:cs="Arial"/>
          <w:sz w:val="22"/>
          <w:szCs w:val="22"/>
        </w:rPr>
        <w:t>dokumentiranje storitev podpore uporabnikom,</w:t>
      </w:r>
    </w:p>
    <w:p w:rsidR="00B4293D" w:rsidRPr="00A16EE2" w:rsidRDefault="00A16EE2">
      <w:pPr>
        <w:pStyle w:val="Standard"/>
        <w:numPr>
          <w:ilvl w:val="2"/>
          <w:numId w:val="2"/>
        </w:numPr>
        <w:jc w:val="both"/>
        <w:rPr>
          <w:rFonts w:ascii="Tahoma" w:hAnsi="Tahoma" w:cs="Arial"/>
          <w:sz w:val="22"/>
          <w:szCs w:val="22"/>
        </w:rPr>
      </w:pPr>
      <w:r w:rsidRPr="00A16EE2">
        <w:rPr>
          <w:rFonts w:ascii="Tahoma" w:hAnsi="Tahoma" w:cs="Arial"/>
          <w:sz w:val="22"/>
          <w:szCs w:val="22"/>
        </w:rPr>
        <w:t>periodični vzdrževalni pregled celotnega sistema na poziv naročnika enkrat letno v terminu, ki ga izvajalec predhodno uskladi z naročnikom,</w:t>
      </w:r>
    </w:p>
    <w:p w:rsidR="00B4293D" w:rsidRPr="00A16EE2" w:rsidRDefault="00A16EE2">
      <w:pPr>
        <w:pStyle w:val="Standard"/>
        <w:numPr>
          <w:ilvl w:val="2"/>
          <w:numId w:val="2"/>
        </w:numPr>
        <w:jc w:val="both"/>
        <w:rPr>
          <w:rFonts w:ascii="Tahoma" w:hAnsi="Tahoma" w:cs="Arial"/>
          <w:sz w:val="22"/>
          <w:szCs w:val="22"/>
        </w:rPr>
      </w:pPr>
      <w:r w:rsidRPr="00A16EE2">
        <w:rPr>
          <w:rFonts w:ascii="Tahoma" w:hAnsi="Tahoma" w:cs="Arial"/>
          <w:sz w:val="22"/>
          <w:szCs w:val="22"/>
        </w:rPr>
        <w:t>pomoč zaposlenim pri odpravi napak na sistemu v računalniškem centru.</w:t>
      </w:r>
    </w:p>
    <w:p w:rsidR="00B4293D" w:rsidRPr="00A16EE2" w:rsidRDefault="00B4293D">
      <w:pPr>
        <w:pStyle w:val="Standard"/>
        <w:jc w:val="both"/>
        <w:rPr>
          <w:rFonts w:ascii="Tahoma" w:hAnsi="Tahoma"/>
          <w:sz w:val="22"/>
          <w:szCs w:val="22"/>
        </w:rPr>
      </w:pPr>
    </w:p>
    <w:p w:rsidR="00B4293D" w:rsidRPr="00A16EE2" w:rsidRDefault="00A16EE2">
      <w:pPr>
        <w:pStyle w:val="Standard"/>
        <w:jc w:val="both"/>
        <w:rPr>
          <w:rFonts w:ascii="Tahoma" w:hAnsi="Tahoma"/>
          <w:sz w:val="22"/>
          <w:szCs w:val="22"/>
        </w:rPr>
      </w:pPr>
      <w:r w:rsidRPr="00A16EE2">
        <w:rPr>
          <w:rFonts w:ascii="Tahoma" w:hAnsi="Tahoma"/>
          <w:sz w:val="22"/>
          <w:szCs w:val="22"/>
        </w:rPr>
        <w:t>Odzivni časi za podporo oz. odpravo napak programske opreme:</w:t>
      </w:r>
    </w:p>
    <w:p w:rsidR="00B4293D" w:rsidRPr="00A16EE2" w:rsidRDefault="00B4293D">
      <w:pPr>
        <w:pStyle w:val="Standard"/>
        <w:jc w:val="both"/>
        <w:rPr>
          <w:rFonts w:ascii="Tahoma" w:hAnsi="Tahoma" w:cs="Arial"/>
          <w:b/>
          <w:sz w:val="22"/>
          <w:szCs w:val="22"/>
        </w:rPr>
      </w:pPr>
    </w:p>
    <w:p w:rsidR="00B4293D" w:rsidRPr="00A16EE2" w:rsidRDefault="00B4293D">
      <w:pPr>
        <w:pStyle w:val="Standard"/>
        <w:rPr>
          <w:rFonts w:ascii="Tahoma" w:hAnsi="Tahoma" w:cs="Arial"/>
          <w:b/>
          <w:sz w:val="22"/>
          <w:szCs w:val="22"/>
        </w:rPr>
      </w:pPr>
    </w:p>
    <w:tbl>
      <w:tblPr>
        <w:tblW w:w="8676" w:type="dxa"/>
        <w:tblInd w:w="167" w:type="dxa"/>
        <w:tblCellMar>
          <w:left w:w="70" w:type="dxa"/>
          <w:right w:w="70" w:type="dxa"/>
        </w:tblCellMar>
        <w:tblLook w:val="0000" w:firstRow="0" w:lastRow="0" w:firstColumn="0" w:lastColumn="0" w:noHBand="0" w:noVBand="0"/>
      </w:tblPr>
      <w:tblGrid>
        <w:gridCol w:w="1198"/>
        <w:gridCol w:w="5064"/>
        <w:gridCol w:w="1010"/>
        <w:gridCol w:w="1404"/>
      </w:tblGrid>
      <w:tr w:rsidR="00A16EE2" w:rsidRPr="00A16EE2">
        <w:trPr>
          <w:cantSplit/>
          <w:trHeight w:val="269"/>
        </w:trPr>
        <w:tc>
          <w:tcPr>
            <w:tcW w:w="106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Kategorija-resnost prijav</w:t>
            </w:r>
          </w:p>
        </w:tc>
        <w:tc>
          <w:tcPr>
            <w:tcW w:w="5183" w:type="dxa"/>
            <w:tcBorders>
              <w:top w:val="single" w:sz="4" w:space="0" w:color="00000A"/>
              <w:left w:val="single" w:sz="4" w:space="0" w:color="00000A"/>
              <w:bottom w:val="single" w:sz="4" w:space="0" w:color="00000A"/>
            </w:tcBorders>
            <w:shd w:val="clear" w:color="auto" w:fill="F2F2F2"/>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Opis</w:t>
            </w:r>
          </w:p>
        </w:tc>
        <w:tc>
          <w:tcPr>
            <w:tcW w:w="1011" w:type="dxa"/>
            <w:tcBorders>
              <w:top w:val="single" w:sz="4" w:space="0" w:color="00000A"/>
              <w:left w:val="single" w:sz="4" w:space="0" w:color="00000A"/>
              <w:bottom w:val="single" w:sz="4" w:space="0" w:color="00000A"/>
            </w:tcBorders>
            <w:shd w:val="clear" w:color="auto" w:fill="F2F2F2"/>
            <w:vAlign w:val="center"/>
          </w:tcPr>
          <w:p w:rsidR="00B4293D" w:rsidRPr="00A16EE2" w:rsidRDefault="00A16EE2">
            <w:pPr>
              <w:pStyle w:val="DefaultText"/>
              <w:jc w:val="both"/>
              <w:rPr>
                <w:rFonts w:ascii="Tahoma" w:hAnsi="Tahoma" w:cs="Arial"/>
                <w:b/>
                <w:sz w:val="22"/>
                <w:szCs w:val="22"/>
              </w:rPr>
            </w:pPr>
            <w:r w:rsidRPr="00A16EE2">
              <w:rPr>
                <w:rFonts w:ascii="Tahoma" w:hAnsi="Tahoma" w:cs="Arial"/>
                <w:b/>
                <w:sz w:val="22"/>
                <w:szCs w:val="22"/>
              </w:rPr>
              <w:t>Odzivni čas *</w:t>
            </w:r>
          </w:p>
        </w:tc>
        <w:tc>
          <w:tcPr>
            <w:tcW w:w="141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B4293D" w:rsidRPr="00A16EE2" w:rsidRDefault="00A16EE2">
            <w:pPr>
              <w:pStyle w:val="DefaultText"/>
              <w:jc w:val="both"/>
              <w:rPr>
                <w:rFonts w:ascii="Tahoma" w:hAnsi="Tahoma" w:cs="Arial"/>
                <w:b/>
                <w:sz w:val="22"/>
                <w:szCs w:val="22"/>
              </w:rPr>
            </w:pPr>
            <w:r w:rsidRPr="00A16EE2">
              <w:rPr>
                <w:rFonts w:ascii="Tahoma" w:hAnsi="Tahoma" w:cs="Arial"/>
                <w:b/>
                <w:sz w:val="22"/>
                <w:szCs w:val="22"/>
              </w:rPr>
              <w:t>Način prijave</w:t>
            </w:r>
          </w:p>
        </w:tc>
      </w:tr>
      <w:tr w:rsidR="00A16EE2" w:rsidRPr="00A16EE2">
        <w:trPr>
          <w:cantSplit/>
          <w:trHeight w:val="269"/>
        </w:trPr>
        <w:tc>
          <w:tcPr>
            <w:tcW w:w="1066" w:type="dxa"/>
            <w:tcBorders>
              <w:top w:val="single" w:sz="4" w:space="0" w:color="00000A"/>
              <w:left w:val="single" w:sz="4" w:space="0" w:color="00000A"/>
              <w:bottom w:val="single" w:sz="4" w:space="0" w:color="00000A"/>
              <w:right w:val="single" w:sz="4" w:space="0" w:color="00000A"/>
            </w:tcBorders>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Kritična</w:t>
            </w:r>
          </w:p>
        </w:tc>
        <w:tc>
          <w:tcPr>
            <w:tcW w:w="5183"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uporaba programske opreme je v celoti onemogočena in je s tem onemogočeno izvajanje dejavnosti zavoda.</w:t>
            </w:r>
          </w:p>
        </w:tc>
        <w:tc>
          <w:tcPr>
            <w:tcW w:w="1011"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2 uri</w:t>
            </w:r>
          </w:p>
        </w:tc>
        <w:tc>
          <w:tcPr>
            <w:tcW w:w="1415" w:type="dxa"/>
            <w:vMerge w:val="restart"/>
            <w:tcBorders>
              <w:top w:val="single" w:sz="4" w:space="0" w:color="00000A"/>
              <w:left w:val="single" w:sz="4" w:space="0" w:color="00000A"/>
              <w:bottom w:val="single" w:sz="4" w:space="0" w:color="00000A"/>
              <w:right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 xml:space="preserve">Preko CRM portala, izjemoma preko e-naslova ali telefona. </w:t>
            </w:r>
          </w:p>
        </w:tc>
      </w:tr>
      <w:tr w:rsidR="00A16EE2" w:rsidRPr="00A16EE2">
        <w:trPr>
          <w:cantSplit/>
          <w:trHeight w:val="269"/>
        </w:trPr>
        <w:tc>
          <w:tcPr>
            <w:tcW w:w="1066" w:type="dxa"/>
            <w:tcBorders>
              <w:top w:val="single" w:sz="4" w:space="0" w:color="00000A"/>
              <w:left w:val="single" w:sz="4" w:space="0" w:color="00000A"/>
              <w:bottom w:val="single" w:sz="4" w:space="0" w:color="00000A"/>
              <w:right w:val="single" w:sz="4" w:space="0" w:color="00000A"/>
            </w:tcBorders>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Resna</w:t>
            </w:r>
          </w:p>
        </w:tc>
        <w:tc>
          <w:tcPr>
            <w:tcW w:w="5183"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uporaba programske opreme je za nekatere sklope onemogočena ali otežena, kar povzroča težave pri izvedbi poslovnega procesa in znižano produktivnost naročnika</w:t>
            </w:r>
          </w:p>
        </w:tc>
        <w:tc>
          <w:tcPr>
            <w:tcW w:w="1011"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8 ur</w:t>
            </w:r>
          </w:p>
        </w:tc>
        <w:tc>
          <w:tcPr>
            <w:tcW w:w="1415" w:type="dxa"/>
            <w:vMerge/>
            <w:tcBorders>
              <w:top w:val="single" w:sz="4" w:space="0" w:color="00000A"/>
              <w:left w:val="single" w:sz="4" w:space="0" w:color="00000A"/>
              <w:bottom w:val="single" w:sz="4" w:space="0" w:color="00000A"/>
              <w:right w:val="single" w:sz="4" w:space="0" w:color="00000A"/>
            </w:tcBorders>
          </w:tcPr>
          <w:p w:rsidR="00B4293D" w:rsidRPr="00A16EE2" w:rsidRDefault="00B4293D"/>
        </w:tc>
      </w:tr>
      <w:tr w:rsidR="00A16EE2" w:rsidRPr="00A16EE2">
        <w:trPr>
          <w:cantSplit/>
          <w:trHeight w:val="269"/>
        </w:trPr>
        <w:tc>
          <w:tcPr>
            <w:tcW w:w="1066" w:type="dxa"/>
            <w:tcBorders>
              <w:top w:val="single" w:sz="4" w:space="0" w:color="00000A"/>
              <w:left w:val="single" w:sz="4" w:space="0" w:color="00000A"/>
              <w:bottom w:val="single" w:sz="4" w:space="0" w:color="00000A"/>
              <w:right w:val="single" w:sz="4" w:space="0" w:color="00000A"/>
            </w:tcBorders>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Manjša</w:t>
            </w:r>
          </w:p>
        </w:tc>
        <w:tc>
          <w:tcPr>
            <w:tcW w:w="5183"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uporaba programske opreme je mogoča, vendar otežena. Naročnik lahko poslovni proces kljub temu izvaja.</w:t>
            </w:r>
          </w:p>
        </w:tc>
        <w:tc>
          <w:tcPr>
            <w:tcW w:w="1011"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do 24 ur</w:t>
            </w:r>
          </w:p>
        </w:tc>
        <w:tc>
          <w:tcPr>
            <w:tcW w:w="1415" w:type="dxa"/>
            <w:vMerge/>
            <w:tcBorders>
              <w:top w:val="single" w:sz="4" w:space="0" w:color="00000A"/>
              <w:left w:val="single" w:sz="4" w:space="0" w:color="00000A"/>
              <w:bottom w:val="single" w:sz="4" w:space="0" w:color="00000A"/>
              <w:right w:val="single" w:sz="4" w:space="0" w:color="00000A"/>
            </w:tcBorders>
          </w:tcPr>
          <w:p w:rsidR="00B4293D" w:rsidRPr="00A16EE2" w:rsidRDefault="00B4293D"/>
        </w:tc>
      </w:tr>
    </w:tbl>
    <w:p w:rsidR="00B4293D" w:rsidRPr="00A16EE2" w:rsidRDefault="00A16EE2">
      <w:pPr>
        <w:pStyle w:val="Standard"/>
        <w:jc w:val="both"/>
        <w:rPr>
          <w:rFonts w:ascii="Tahoma" w:hAnsi="Tahoma" w:cs="Arial"/>
          <w:sz w:val="22"/>
          <w:szCs w:val="22"/>
        </w:rPr>
      </w:pPr>
      <w:r w:rsidRPr="00A16EE2">
        <w:rPr>
          <w:rFonts w:ascii="Tahoma" w:hAnsi="Tahoma" w:cs="Arial"/>
          <w:sz w:val="22"/>
          <w:szCs w:val="22"/>
        </w:rPr>
        <w:t>Odzivni čas je čas, ki preteče od prejema naročnikove zahteve za pomoč do trenutka, ko izvajalec odpravi napako.</w:t>
      </w:r>
    </w:p>
    <w:p w:rsidR="00B4293D" w:rsidRPr="00A16EE2" w:rsidRDefault="00B4293D">
      <w:pPr>
        <w:pStyle w:val="Standard"/>
        <w:jc w:val="both"/>
        <w:rPr>
          <w:rFonts w:ascii="Tahoma" w:hAnsi="Tahoma" w:cs="Arial"/>
          <w:sz w:val="22"/>
          <w:szCs w:val="22"/>
        </w:rPr>
      </w:pP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Po odpravi napake morajo vsi sistemi delovati tako, kot so delovali pred nastankom napake.</w:t>
      </w: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Začasno delovanje sistema pomeni, da sistem deluje vendar v zmanjšani funkcionalnosti.</w:t>
      </w:r>
    </w:p>
    <w:p w:rsidR="00B4293D" w:rsidRPr="00A16EE2" w:rsidRDefault="00B4293D">
      <w:pPr>
        <w:pStyle w:val="Standard"/>
        <w:jc w:val="both"/>
        <w:rPr>
          <w:rFonts w:ascii="Tahoma" w:hAnsi="Tahoma"/>
          <w:sz w:val="22"/>
          <w:szCs w:val="22"/>
        </w:rPr>
      </w:pPr>
    </w:p>
    <w:p w:rsidR="00B4293D" w:rsidRPr="00A16EE2" w:rsidRDefault="00B4293D">
      <w:pPr>
        <w:pStyle w:val="Standard"/>
        <w:jc w:val="both"/>
        <w:rPr>
          <w:rFonts w:ascii="Tahoma" w:hAnsi="Tahoma"/>
          <w:sz w:val="22"/>
          <w:szCs w:val="22"/>
        </w:rPr>
      </w:pPr>
    </w:p>
    <w:p w:rsidR="00B4293D" w:rsidRPr="00A16EE2" w:rsidRDefault="00A16EE2">
      <w:pPr>
        <w:pStyle w:val="Standard"/>
        <w:numPr>
          <w:ilvl w:val="0"/>
          <w:numId w:val="3"/>
        </w:numPr>
        <w:jc w:val="both"/>
        <w:rPr>
          <w:rFonts w:ascii="Tahoma" w:hAnsi="Tahoma"/>
          <w:sz w:val="22"/>
          <w:szCs w:val="22"/>
        </w:rPr>
      </w:pPr>
      <w:r w:rsidRPr="00A16EE2">
        <w:rPr>
          <w:rFonts w:ascii="Tahoma" w:hAnsi="Tahoma"/>
          <w:sz w:val="22"/>
          <w:szCs w:val="22"/>
        </w:rPr>
        <w:t>Vzdrževanje podatkovne baze Oracle s pripadajočimi uporabniškimi licencami, če je skrbnik podatkovne baze izvajalec (le v primeru, ko je vzdrževanje Oracle sklenjeno neprekinjeno oz. se preveri možnost v primeru prekinitve).</w:t>
      </w:r>
    </w:p>
    <w:p w:rsidR="00B4293D" w:rsidRPr="00A16EE2" w:rsidRDefault="00A16EE2">
      <w:pPr>
        <w:pStyle w:val="Standard"/>
        <w:numPr>
          <w:ilvl w:val="0"/>
          <w:numId w:val="3"/>
        </w:numPr>
        <w:jc w:val="both"/>
        <w:rPr>
          <w:rFonts w:ascii="Tahoma" w:hAnsi="Tahoma" w:cs="Arial"/>
          <w:sz w:val="22"/>
          <w:szCs w:val="22"/>
        </w:rPr>
      </w:pPr>
      <w:r w:rsidRPr="00A16EE2">
        <w:rPr>
          <w:rFonts w:ascii="Tahoma" w:hAnsi="Tahoma" w:cs="Arial"/>
          <w:sz w:val="22"/>
          <w:szCs w:val="22"/>
        </w:rPr>
        <w:t>Izvajanje vseh prilagoditev programske podpore zahtevane iz zakonodaje, ne glede na vsebino in obseg.</w:t>
      </w:r>
    </w:p>
    <w:p w:rsidR="00B4293D" w:rsidRPr="00A16EE2" w:rsidRDefault="00A16EE2">
      <w:pPr>
        <w:pStyle w:val="Standard"/>
        <w:numPr>
          <w:ilvl w:val="0"/>
          <w:numId w:val="3"/>
        </w:numPr>
        <w:jc w:val="both"/>
        <w:rPr>
          <w:rFonts w:ascii="Tahoma" w:hAnsi="Tahoma" w:cs="Arial"/>
          <w:sz w:val="22"/>
          <w:szCs w:val="22"/>
        </w:rPr>
      </w:pPr>
      <w:r w:rsidRPr="00A16EE2">
        <w:rPr>
          <w:rFonts w:ascii="Tahoma" w:hAnsi="Tahoma" w:cs="Arial"/>
          <w:sz w:val="22"/>
          <w:szCs w:val="22"/>
        </w:rPr>
        <w:t>Servisiranje strojne opreme Kadris 4, ki jo proizvaja in/ali dobavi izvajalec. Izvajalec se obvezuje zagotavljati servisno službo, ki sprejema obvestila o napakah v delovanju sistema ter odpravo od PON-PET med 7 in 16 uro.</w:t>
      </w:r>
    </w:p>
    <w:p w:rsidR="00B4293D" w:rsidRPr="00A16EE2" w:rsidRDefault="00B4293D">
      <w:pPr>
        <w:pStyle w:val="Standard"/>
        <w:jc w:val="both"/>
        <w:rPr>
          <w:rFonts w:ascii="Tahoma" w:hAnsi="Tahoma" w:cs="Arial"/>
          <w:sz w:val="22"/>
          <w:szCs w:val="22"/>
        </w:rPr>
      </w:pPr>
    </w:p>
    <w:p w:rsidR="00B4293D" w:rsidRPr="00A16EE2" w:rsidRDefault="00A16EE2">
      <w:pPr>
        <w:pStyle w:val="Standard"/>
        <w:jc w:val="both"/>
        <w:rPr>
          <w:rFonts w:ascii="Tahoma" w:hAnsi="Tahoma"/>
          <w:sz w:val="22"/>
          <w:szCs w:val="22"/>
        </w:rPr>
      </w:pPr>
      <w:r w:rsidRPr="00A16EE2">
        <w:rPr>
          <w:rFonts w:ascii="Tahoma" w:hAnsi="Tahoma"/>
          <w:sz w:val="22"/>
          <w:szCs w:val="22"/>
        </w:rPr>
        <w:t>Odzivni časi za servisiranje strojne opreme:</w:t>
      </w:r>
    </w:p>
    <w:p w:rsidR="00B4293D" w:rsidRPr="00A16EE2" w:rsidRDefault="00B4293D">
      <w:pPr>
        <w:pStyle w:val="Standard"/>
        <w:jc w:val="both"/>
        <w:rPr>
          <w:rFonts w:ascii="Tahoma" w:hAnsi="Tahoma" w:cs="Arial"/>
          <w:b/>
          <w:sz w:val="22"/>
          <w:szCs w:val="22"/>
        </w:rPr>
      </w:pPr>
    </w:p>
    <w:p w:rsidR="00B4293D" w:rsidRPr="00A16EE2" w:rsidRDefault="00B4293D">
      <w:pPr>
        <w:pStyle w:val="Standard"/>
        <w:rPr>
          <w:rFonts w:ascii="Tahoma" w:hAnsi="Tahoma" w:cs="Arial"/>
          <w:b/>
          <w:sz w:val="22"/>
          <w:szCs w:val="22"/>
        </w:rPr>
      </w:pPr>
    </w:p>
    <w:tbl>
      <w:tblPr>
        <w:tblW w:w="8676" w:type="dxa"/>
        <w:tblInd w:w="167" w:type="dxa"/>
        <w:tblCellMar>
          <w:left w:w="70" w:type="dxa"/>
          <w:right w:w="70" w:type="dxa"/>
        </w:tblCellMar>
        <w:tblLook w:val="0000" w:firstRow="0" w:lastRow="0" w:firstColumn="0" w:lastColumn="0" w:noHBand="0" w:noVBand="0"/>
      </w:tblPr>
      <w:tblGrid>
        <w:gridCol w:w="1198"/>
        <w:gridCol w:w="5063"/>
        <w:gridCol w:w="1010"/>
        <w:gridCol w:w="1405"/>
      </w:tblGrid>
      <w:tr w:rsidR="00A16EE2" w:rsidRPr="00A16EE2">
        <w:trPr>
          <w:cantSplit/>
          <w:trHeight w:val="269"/>
        </w:trPr>
        <w:tc>
          <w:tcPr>
            <w:tcW w:w="106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Kategorija-resnost prijav</w:t>
            </w:r>
          </w:p>
        </w:tc>
        <w:tc>
          <w:tcPr>
            <w:tcW w:w="5183" w:type="dxa"/>
            <w:tcBorders>
              <w:top w:val="single" w:sz="4" w:space="0" w:color="00000A"/>
              <w:left w:val="single" w:sz="4" w:space="0" w:color="00000A"/>
              <w:bottom w:val="single" w:sz="4" w:space="0" w:color="00000A"/>
            </w:tcBorders>
            <w:shd w:val="clear" w:color="auto" w:fill="F2F2F2"/>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Opis</w:t>
            </w:r>
          </w:p>
        </w:tc>
        <w:tc>
          <w:tcPr>
            <w:tcW w:w="1011" w:type="dxa"/>
            <w:tcBorders>
              <w:top w:val="single" w:sz="4" w:space="0" w:color="00000A"/>
              <w:left w:val="single" w:sz="4" w:space="0" w:color="00000A"/>
              <w:bottom w:val="single" w:sz="4" w:space="0" w:color="00000A"/>
            </w:tcBorders>
            <w:shd w:val="clear" w:color="auto" w:fill="F2F2F2"/>
            <w:vAlign w:val="center"/>
          </w:tcPr>
          <w:p w:rsidR="00B4293D" w:rsidRPr="00A16EE2" w:rsidRDefault="00A16EE2">
            <w:pPr>
              <w:pStyle w:val="DefaultText"/>
              <w:jc w:val="both"/>
              <w:rPr>
                <w:rFonts w:ascii="Tahoma" w:hAnsi="Tahoma" w:cs="Arial"/>
                <w:b/>
                <w:sz w:val="22"/>
                <w:szCs w:val="22"/>
              </w:rPr>
            </w:pPr>
            <w:r w:rsidRPr="00A16EE2">
              <w:rPr>
                <w:rFonts w:ascii="Tahoma" w:hAnsi="Tahoma" w:cs="Arial"/>
                <w:b/>
                <w:sz w:val="22"/>
                <w:szCs w:val="22"/>
              </w:rPr>
              <w:t>Odzivni čas *</w:t>
            </w:r>
          </w:p>
        </w:tc>
        <w:tc>
          <w:tcPr>
            <w:tcW w:w="141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B4293D" w:rsidRPr="00A16EE2" w:rsidRDefault="00A16EE2">
            <w:pPr>
              <w:pStyle w:val="DefaultText"/>
              <w:jc w:val="both"/>
              <w:rPr>
                <w:rFonts w:ascii="Tahoma" w:hAnsi="Tahoma" w:cs="Arial"/>
                <w:b/>
                <w:sz w:val="22"/>
                <w:szCs w:val="22"/>
              </w:rPr>
            </w:pPr>
            <w:r w:rsidRPr="00A16EE2">
              <w:rPr>
                <w:rFonts w:ascii="Tahoma" w:hAnsi="Tahoma" w:cs="Arial"/>
                <w:b/>
                <w:sz w:val="22"/>
                <w:szCs w:val="22"/>
              </w:rPr>
              <w:t>Način prijave</w:t>
            </w:r>
          </w:p>
        </w:tc>
      </w:tr>
      <w:tr w:rsidR="00A16EE2" w:rsidRPr="00A16EE2">
        <w:trPr>
          <w:cantSplit/>
          <w:trHeight w:val="269"/>
        </w:trPr>
        <w:tc>
          <w:tcPr>
            <w:tcW w:w="1066" w:type="dxa"/>
            <w:tcBorders>
              <w:top w:val="single" w:sz="4" w:space="0" w:color="00000A"/>
              <w:left w:val="single" w:sz="4" w:space="0" w:color="00000A"/>
              <w:bottom w:val="single" w:sz="4" w:space="0" w:color="00000A"/>
              <w:right w:val="single" w:sz="4" w:space="0" w:color="00000A"/>
            </w:tcBorders>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Kritična</w:t>
            </w:r>
          </w:p>
        </w:tc>
        <w:tc>
          <w:tcPr>
            <w:tcW w:w="5183"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uporaba stojne opreme je v celoti onemogočena in je s tem onemogočeno izvajanje poslovnega procesa</w:t>
            </w:r>
          </w:p>
        </w:tc>
        <w:tc>
          <w:tcPr>
            <w:tcW w:w="1011"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do 8 ur</w:t>
            </w:r>
          </w:p>
        </w:tc>
        <w:tc>
          <w:tcPr>
            <w:tcW w:w="1415" w:type="dxa"/>
            <w:vMerge w:val="restart"/>
            <w:tcBorders>
              <w:top w:val="single" w:sz="4" w:space="0" w:color="00000A"/>
              <w:left w:val="single" w:sz="4" w:space="0" w:color="00000A"/>
              <w:bottom w:val="single" w:sz="4" w:space="0" w:color="00000A"/>
              <w:right w:val="single" w:sz="4" w:space="0" w:color="00000A"/>
            </w:tcBorders>
          </w:tcPr>
          <w:p w:rsidR="00B4293D" w:rsidRPr="00A16EE2" w:rsidRDefault="00A16EE2">
            <w:pPr>
              <w:pStyle w:val="DefaultText"/>
              <w:jc w:val="both"/>
              <w:rPr>
                <w:rFonts w:ascii="Tahoma" w:hAnsi="Tahoma" w:cs="Tahoma"/>
                <w:sz w:val="22"/>
                <w:szCs w:val="22"/>
              </w:rPr>
            </w:pPr>
            <w:r w:rsidRPr="00A16EE2">
              <w:rPr>
                <w:rFonts w:ascii="Tahoma" w:hAnsi="Tahoma" w:cs="Tahoma"/>
                <w:sz w:val="22"/>
                <w:szCs w:val="24"/>
              </w:rPr>
              <w:t>Preko CRM portala. Izjemamo preko e-naslova ali telefona.</w:t>
            </w:r>
          </w:p>
        </w:tc>
      </w:tr>
      <w:tr w:rsidR="00A16EE2" w:rsidRPr="00A16EE2">
        <w:trPr>
          <w:cantSplit/>
          <w:trHeight w:val="269"/>
        </w:trPr>
        <w:tc>
          <w:tcPr>
            <w:tcW w:w="1066" w:type="dxa"/>
            <w:tcBorders>
              <w:top w:val="single" w:sz="4" w:space="0" w:color="00000A"/>
              <w:left w:val="single" w:sz="4" w:space="0" w:color="00000A"/>
              <w:bottom w:val="single" w:sz="4" w:space="0" w:color="00000A"/>
              <w:right w:val="single" w:sz="4" w:space="0" w:color="00000A"/>
            </w:tcBorders>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Resna</w:t>
            </w:r>
          </w:p>
        </w:tc>
        <w:tc>
          <w:tcPr>
            <w:tcW w:w="5183"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uporaba strojne opreme je za nekatere sklope onemogočena ali otežena, kar povzroča težave pri izvedbi poslovnega procesa in znižano produktivnost uporabnika</w:t>
            </w:r>
          </w:p>
        </w:tc>
        <w:tc>
          <w:tcPr>
            <w:tcW w:w="1011"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do 24 ur</w:t>
            </w:r>
          </w:p>
        </w:tc>
        <w:tc>
          <w:tcPr>
            <w:tcW w:w="1415" w:type="dxa"/>
            <w:vMerge/>
            <w:tcBorders>
              <w:top w:val="single" w:sz="4" w:space="0" w:color="00000A"/>
              <w:left w:val="single" w:sz="4" w:space="0" w:color="00000A"/>
              <w:bottom w:val="single" w:sz="4" w:space="0" w:color="00000A"/>
              <w:right w:val="single" w:sz="4" w:space="0" w:color="00000A"/>
            </w:tcBorders>
          </w:tcPr>
          <w:p w:rsidR="00B4293D" w:rsidRPr="00A16EE2" w:rsidRDefault="00B4293D"/>
        </w:tc>
      </w:tr>
      <w:tr w:rsidR="00A16EE2" w:rsidRPr="00A16EE2">
        <w:trPr>
          <w:cantSplit/>
          <w:trHeight w:val="269"/>
        </w:trPr>
        <w:tc>
          <w:tcPr>
            <w:tcW w:w="1066" w:type="dxa"/>
            <w:tcBorders>
              <w:top w:val="single" w:sz="4" w:space="0" w:color="00000A"/>
              <w:left w:val="single" w:sz="4" w:space="0" w:color="00000A"/>
              <w:bottom w:val="single" w:sz="4" w:space="0" w:color="00000A"/>
              <w:right w:val="single" w:sz="4" w:space="0" w:color="00000A"/>
            </w:tcBorders>
            <w:vAlign w:val="center"/>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Manjša</w:t>
            </w:r>
          </w:p>
        </w:tc>
        <w:tc>
          <w:tcPr>
            <w:tcW w:w="5183"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uporaba strojne opreme je mogoča, vendar otežena. Uporabniki lahko poslovni proces kljub temu izvajajo</w:t>
            </w:r>
          </w:p>
        </w:tc>
        <w:tc>
          <w:tcPr>
            <w:tcW w:w="1011" w:type="dxa"/>
            <w:tcBorders>
              <w:top w:val="single" w:sz="4" w:space="0" w:color="00000A"/>
              <w:left w:val="single" w:sz="4" w:space="0" w:color="00000A"/>
              <w:bottom w:val="single" w:sz="4" w:space="0" w:color="00000A"/>
            </w:tcBorders>
          </w:tcPr>
          <w:p w:rsidR="00B4293D" w:rsidRPr="00A16EE2" w:rsidRDefault="00A16EE2">
            <w:pPr>
              <w:pStyle w:val="DefaultText"/>
              <w:jc w:val="both"/>
              <w:rPr>
                <w:rFonts w:ascii="Tahoma" w:hAnsi="Tahoma" w:cs="Arial"/>
                <w:sz w:val="22"/>
                <w:szCs w:val="22"/>
              </w:rPr>
            </w:pPr>
            <w:r w:rsidRPr="00A16EE2">
              <w:rPr>
                <w:rFonts w:ascii="Tahoma" w:hAnsi="Tahoma" w:cs="Arial"/>
                <w:sz w:val="22"/>
                <w:szCs w:val="22"/>
              </w:rPr>
              <w:t>do 36 ur</w:t>
            </w:r>
          </w:p>
        </w:tc>
        <w:tc>
          <w:tcPr>
            <w:tcW w:w="1415" w:type="dxa"/>
            <w:vMerge/>
            <w:tcBorders>
              <w:top w:val="single" w:sz="4" w:space="0" w:color="00000A"/>
              <w:left w:val="single" w:sz="4" w:space="0" w:color="00000A"/>
              <w:bottom w:val="single" w:sz="4" w:space="0" w:color="00000A"/>
              <w:right w:val="single" w:sz="4" w:space="0" w:color="00000A"/>
            </w:tcBorders>
          </w:tcPr>
          <w:p w:rsidR="00B4293D" w:rsidRPr="00A16EE2" w:rsidRDefault="00B4293D"/>
        </w:tc>
      </w:tr>
    </w:tbl>
    <w:p w:rsidR="00B4293D" w:rsidRPr="00A16EE2" w:rsidRDefault="00A16EE2">
      <w:pPr>
        <w:pStyle w:val="Standard"/>
        <w:jc w:val="both"/>
        <w:rPr>
          <w:rFonts w:ascii="Tahoma" w:hAnsi="Tahoma" w:cs="Arial"/>
          <w:sz w:val="22"/>
          <w:szCs w:val="22"/>
        </w:rPr>
      </w:pPr>
      <w:r w:rsidRPr="00A16EE2">
        <w:rPr>
          <w:rFonts w:ascii="Tahoma" w:hAnsi="Tahoma" w:cs="Arial"/>
          <w:sz w:val="22"/>
          <w:szCs w:val="22"/>
        </w:rPr>
        <w:t>Odzivni čas je čas, ki preteče od prejema naročnikove zahteve za pomoč do trenutka, ko izvajalec odpravi napako.</w:t>
      </w:r>
    </w:p>
    <w:p w:rsidR="00B4293D" w:rsidRPr="00A16EE2" w:rsidRDefault="00B4293D">
      <w:pPr>
        <w:pStyle w:val="Standard"/>
        <w:jc w:val="both"/>
        <w:rPr>
          <w:rFonts w:ascii="Tahoma" w:hAnsi="Tahoma" w:cs="Arial"/>
          <w:sz w:val="22"/>
          <w:szCs w:val="22"/>
        </w:rPr>
      </w:pP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Po odpravi napake morajo vsi sistemi delovati tako, kot so delovali pred nastankom napake.</w:t>
      </w: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Začasno delovanje sistema pomeni, da sistem deluje vendar v zmanjšani funkcionalnosti.</w:t>
      </w:r>
    </w:p>
    <w:p w:rsidR="00B4293D" w:rsidRPr="00A16EE2" w:rsidRDefault="00B4293D">
      <w:pPr>
        <w:pStyle w:val="Standard"/>
        <w:jc w:val="both"/>
        <w:rPr>
          <w:rFonts w:ascii="Tahoma" w:hAnsi="Tahoma" w:cs="Arial"/>
          <w:sz w:val="22"/>
          <w:szCs w:val="22"/>
        </w:rPr>
      </w:pP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Servisne ure in rezervni deli strojne opreme se obračunavajo po veljavnem ceniku, ki je obvezna priloga ponudbe.</w:t>
      </w: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Seznam strojne opreme je priloga zapisniku. Strojna oprema vključuje:</w:t>
      </w:r>
    </w:p>
    <w:p w:rsidR="00B4293D" w:rsidRPr="00A16EE2" w:rsidRDefault="00A16EE2">
      <w:pPr>
        <w:pStyle w:val="Standard"/>
        <w:numPr>
          <w:ilvl w:val="0"/>
          <w:numId w:val="4"/>
        </w:numPr>
        <w:jc w:val="both"/>
        <w:rPr>
          <w:rFonts w:ascii="Tahoma" w:hAnsi="Tahoma" w:cs="Arial"/>
          <w:sz w:val="22"/>
          <w:szCs w:val="22"/>
        </w:rPr>
      </w:pPr>
      <w:r w:rsidRPr="00A16EE2">
        <w:rPr>
          <w:rFonts w:ascii="Tahoma" w:hAnsi="Tahoma" w:cs="Arial"/>
          <w:sz w:val="22"/>
          <w:szCs w:val="22"/>
        </w:rPr>
        <w:t>6 terminalov za registracijo delovnega časa</w:t>
      </w:r>
    </w:p>
    <w:p w:rsidR="00B4293D" w:rsidRPr="00A16EE2" w:rsidRDefault="00A16EE2">
      <w:pPr>
        <w:pStyle w:val="Standard"/>
        <w:numPr>
          <w:ilvl w:val="0"/>
          <w:numId w:val="4"/>
        </w:numPr>
        <w:jc w:val="both"/>
        <w:rPr>
          <w:rFonts w:ascii="Tahoma" w:hAnsi="Tahoma" w:cs="Arial"/>
          <w:sz w:val="22"/>
          <w:szCs w:val="22"/>
        </w:rPr>
      </w:pPr>
      <w:r w:rsidRPr="00A16EE2">
        <w:rPr>
          <w:rFonts w:ascii="Tahoma" w:hAnsi="Tahoma" w:cs="Arial"/>
          <w:sz w:val="22"/>
          <w:szCs w:val="22"/>
        </w:rPr>
        <w:t xml:space="preserve">1 čitalec kartic in kontroler za kontrolo pristopa (COP). </w:t>
      </w:r>
    </w:p>
    <w:p w:rsidR="00B4293D" w:rsidRPr="00A16EE2" w:rsidRDefault="00B4293D">
      <w:pPr>
        <w:pStyle w:val="Standard"/>
        <w:jc w:val="both"/>
        <w:rPr>
          <w:rFonts w:ascii="Tahoma" w:hAnsi="Tahoma" w:cs="Arial"/>
          <w:sz w:val="22"/>
          <w:szCs w:val="22"/>
        </w:rPr>
      </w:pPr>
    </w:p>
    <w:p w:rsidR="00B4293D" w:rsidRPr="00A16EE2" w:rsidRDefault="00B4293D">
      <w:pPr>
        <w:pStyle w:val="Standard"/>
        <w:jc w:val="both"/>
        <w:rPr>
          <w:rFonts w:ascii="Tahoma" w:hAnsi="Tahoma" w:cs="Arial"/>
          <w:sz w:val="22"/>
          <w:szCs w:val="22"/>
        </w:rPr>
      </w:pPr>
    </w:p>
    <w:p w:rsidR="00B4293D" w:rsidRPr="00A16EE2" w:rsidRDefault="00A16EE2">
      <w:pPr>
        <w:pStyle w:val="Standard"/>
        <w:numPr>
          <w:ilvl w:val="0"/>
          <w:numId w:val="3"/>
        </w:numPr>
        <w:jc w:val="both"/>
        <w:rPr>
          <w:rFonts w:ascii="Tahoma" w:hAnsi="Tahoma" w:cs="Arial"/>
          <w:sz w:val="22"/>
          <w:szCs w:val="22"/>
        </w:rPr>
      </w:pPr>
      <w:r w:rsidRPr="00A16EE2">
        <w:rPr>
          <w:rFonts w:ascii="Tahoma" w:hAnsi="Tahoma" w:cs="Arial"/>
          <w:sz w:val="22"/>
          <w:szCs w:val="22"/>
        </w:rPr>
        <w:t>Usposabljanje uporabnikov aplikativne programske opreme ob uvedbi novosti v aplikaciji na sedežu naročnika in obveščanje uporabnikov o spremembah o sami aplikaciji.</w:t>
      </w:r>
    </w:p>
    <w:p w:rsidR="00B4293D" w:rsidRPr="00A16EE2" w:rsidRDefault="00A16EE2">
      <w:pPr>
        <w:pStyle w:val="Standard"/>
        <w:numPr>
          <w:ilvl w:val="0"/>
          <w:numId w:val="3"/>
        </w:numPr>
        <w:jc w:val="both"/>
        <w:rPr>
          <w:rFonts w:ascii="Tahoma" w:hAnsi="Tahoma" w:cs="Arial"/>
          <w:sz w:val="22"/>
          <w:szCs w:val="22"/>
        </w:rPr>
      </w:pPr>
      <w:r w:rsidRPr="00A16EE2">
        <w:rPr>
          <w:rFonts w:ascii="Tahoma" w:hAnsi="Tahoma" w:cs="Arial"/>
          <w:sz w:val="22"/>
          <w:szCs w:val="22"/>
        </w:rPr>
        <w:t>Dodatna programska podpora v obsegu mesečne kvote za vzdrževanje v obsegu 10 ur.  V kvoto  se šteje vsa programska podpora, ki ni zajeta v vzdrževanju programske in strojne opreme oz. novosti na željo naročnika, ki niso potrebne  za normalno delovanje sistema. Pooblaščena oseba naročnika (skrbnik sistema) bo zahtevo za dodatno programsko podporo sporočil preko podpore (CRM). Izvajalec bo podal povratno informacijo o času porabljenem za realizacijo zahteve in z realizacijo pričel šele po potrditvi s strani  pooblaščene osebe naročnika.</w:t>
      </w: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Neporabljene ure se prenesejo v naslednji mesec na nivoju koledarskega leta.</w:t>
      </w:r>
    </w:p>
    <w:p w:rsidR="00B4293D" w:rsidRPr="00A16EE2" w:rsidRDefault="00B4293D">
      <w:pPr>
        <w:pStyle w:val="Standard"/>
        <w:jc w:val="both"/>
        <w:rPr>
          <w:rFonts w:ascii="Tahoma" w:hAnsi="Tahoma" w:cs="Arial"/>
          <w:sz w:val="22"/>
          <w:szCs w:val="22"/>
        </w:rPr>
      </w:pPr>
    </w:p>
    <w:p w:rsidR="00B4293D" w:rsidRPr="00A16EE2" w:rsidRDefault="00B4293D">
      <w:pPr>
        <w:pStyle w:val="Standard"/>
        <w:jc w:val="both"/>
        <w:rPr>
          <w:rFonts w:ascii="Tahoma" w:hAnsi="Tahoma" w:cs="Arial"/>
          <w:sz w:val="22"/>
          <w:szCs w:val="22"/>
        </w:rPr>
      </w:pP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Izvajalec se zavezuje, da bo po pravilih stroke in s skrbnostjo dobrega strokovnjaka izvedel vse potrebne aktivnosti vzdrževanja sistema v odzivnih časih, ki so določeni v pogodbi.</w:t>
      </w:r>
    </w:p>
    <w:p w:rsidR="00B4293D" w:rsidRPr="00A16EE2" w:rsidRDefault="00B4293D">
      <w:pPr>
        <w:pStyle w:val="Standard"/>
        <w:jc w:val="both"/>
        <w:rPr>
          <w:rFonts w:ascii="Tahoma" w:hAnsi="Tahoma" w:cs="Arial"/>
          <w:sz w:val="22"/>
          <w:szCs w:val="22"/>
        </w:rPr>
      </w:pPr>
    </w:p>
    <w:p w:rsidR="00B4293D" w:rsidRPr="00A16EE2" w:rsidRDefault="00A16EE2">
      <w:pPr>
        <w:pStyle w:val="Standard"/>
        <w:jc w:val="both"/>
        <w:rPr>
          <w:rFonts w:ascii="Tahoma" w:hAnsi="Tahoma" w:cs="Arial"/>
          <w:sz w:val="22"/>
          <w:szCs w:val="22"/>
          <w:u w:val="single"/>
        </w:rPr>
      </w:pPr>
      <w:r w:rsidRPr="00A16EE2">
        <w:rPr>
          <w:rFonts w:ascii="Tahoma" w:hAnsi="Tahoma" w:cs="Arial"/>
          <w:sz w:val="22"/>
          <w:szCs w:val="22"/>
          <w:u w:val="single"/>
        </w:rPr>
        <w:t>Trajanje JN: 1 leto oz. do izvedbe nadgradnje programske opreme</w:t>
      </w:r>
    </w:p>
    <w:p w:rsidR="00B4293D" w:rsidRPr="00A16EE2" w:rsidRDefault="00A16EE2">
      <w:pPr>
        <w:pStyle w:val="Standard"/>
        <w:jc w:val="both"/>
        <w:rPr>
          <w:rFonts w:ascii="Tahoma" w:hAnsi="Tahoma" w:cs="Arial"/>
          <w:sz w:val="22"/>
          <w:szCs w:val="22"/>
          <w:u w:val="single"/>
        </w:rPr>
      </w:pPr>
      <w:r w:rsidRPr="00A16EE2">
        <w:rPr>
          <w:rFonts w:ascii="Tahoma" w:hAnsi="Tahoma" w:cs="Arial"/>
          <w:sz w:val="22"/>
          <w:szCs w:val="22"/>
          <w:u w:val="single"/>
        </w:rPr>
        <w:t>Pogajalska izhodišča in cilji pogajanj</w:t>
      </w:r>
    </w:p>
    <w:p w:rsidR="00B4293D" w:rsidRPr="00A16EE2" w:rsidRDefault="00B4293D">
      <w:pPr>
        <w:pStyle w:val="Standard"/>
        <w:jc w:val="both"/>
        <w:rPr>
          <w:rFonts w:ascii="Tahoma" w:hAnsi="Tahoma" w:cs="Arial"/>
          <w:sz w:val="22"/>
          <w:szCs w:val="22"/>
          <w:u w:val="single"/>
        </w:rPr>
      </w:pPr>
    </w:p>
    <w:p w:rsidR="00B4293D" w:rsidRPr="00A16EE2" w:rsidRDefault="00A16EE2">
      <w:pPr>
        <w:pStyle w:val="Standard"/>
        <w:jc w:val="both"/>
        <w:rPr>
          <w:rFonts w:ascii="Tahoma" w:hAnsi="Tahoma" w:cs="Arial"/>
          <w:sz w:val="22"/>
          <w:szCs w:val="22"/>
        </w:rPr>
      </w:pPr>
      <w:r w:rsidRPr="00A16EE2">
        <w:rPr>
          <w:rFonts w:ascii="Tahoma" w:hAnsi="Tahoma" w:cs="Arial"/>
          <w:sz w:val="22"/>
          <w:szCs w:val="22"/>
        </w:rPr>
        <w:t xml:space="preserve">Pogajalski cilj je pridobiti s strani ponudnika njegovo ponudbo, ki izpolnjuje vse zahteve, navedene v prejšnji točki in sicer za ponujeno ceno, ki ne bo presegla 950 EUR (brez DDV) </w:t>
      </w:r>
      <w:r w:rsidRPr="00A16EE2">
        <w:rPr>
          <w:rFonts w:ascii="Tahoma" w:hAnsi="Tahoma" w:cs="Arial"/>
          <w:sz w:val="22"/>
          <w:szCs w:val="22"/>
        </w:rPr>
        <w:lastRenderedPageBreak/>
        <w:t xml:space="preserve">mesečno oziroma 11.400,00 €  (brez DDV) za obdobje 1 leta oz. do izvedbe nadgradnje obstoječe programske opreme </w:t>
      </w:r>
      <w:r w:rsidR="00FD7132" w:rsidRPr="00FD7132">
        <w:rPr>
          <w:rFonts w:ascii="Tahoma" w:hAnsi="Tahoma" w:cs="Arial"/>
          <w:sz w:val="22"/>
          <w:szCs w:val="22"/>
        </w:rPr>
        <w:t xml:space="preserve">Vzdrževanje sistema RIS-ARMORIS-KADRIS </w:t>
      </w:r>
      <w:r w:rsidRPr="00A16EE2">
        <w:rPr>
          <w:rFonts w:ascii="Tahoma" w:hAnsi="Tahoma" w:cs="Arial"/>
          <w:sz w:val="22"/>
          <w:szCs w:val="22"/>
        </w:rPr>
        <w:t>na novo različico.</w:t>
      </w:r>
    </w:p>
    <w:p w:rsidR="00B4293D" w:rsidRPr="00A16EE2" w:rsidRDefault="00B4293D"/>
    <w:p w:rsidR="00B4293D" w:rsidRPr="00A16EE2" w:rsidRDefault="00A16EE2">
      <w:pPr>
        <w:spacing w:after="0" w:line="240" w:lineRule="auto"/>
        <w:jc w:val="both"/>
        <w:rPr>
          <w:rFonts w:ascii="Tahoma" w:hAnsi="Tahoma" w:cs="Tahoma"/>
          <w:szCs w:val="20"/>
        </w:rPr>
      </w:pPr>
      <w:r w:rsidRPr="00A16EE2">
        <w:rPr>
          <w:rFonts w:ascii="Tahoma" w:hAnsi="Tahoma" w:cs="Tahoma"/>
          <w:szCs w:val="20"/>
        </w:rPr>
        <w:t>Spodaj podpisani pooblaščeni predstavnik ponudnika izjavljam, da ponujeno blago/vse storitve v celoti ustreza/jo zgoraj navedenim opisom.</w:t>
      </w:r>
    </w:p>
    <w:p w:rsidR="00B4293D" w:rsidRPr="00A16EE2" w:rsidRDefault="00B4293D">
      <w:pPr>
        <w:spacing w:after="0" w:line="240" w:lineRule="auto"/>
        <w:rPr>
          <w:rFonts w:ascii="Tahoma" w:hAnsi="Tahoma" w:cs="Tahoma"/>
          <w:szCs w:val="20"/>
        </w:rPr>
      </w:pPr>
    </w:p>
    <w:p w:rsidR="00B4293D" w:rsidRPr="00A16EE2" w:rsidRDefault="00A16EE2">
      <w:pPr>
        <w:spacing w:after="0" w:line="240" w:lineRule="auto"/>
        <w:rPr>
          <w:rFonts w:ascii="Tahoma" w:hAnsi="Tahoma" w:cs="Tahoma"/>
          <w:szCs w:val="20"/>
        </w:rPr>
      </w:pP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t xml:space="preserve">V/na </w:t>
      </w:r>
      <w:r w:rsidRPr="00A16EE2">
        <w:fldChar w:fldCharType="begin">
          <w:ffData>
            <w:name w:val="Text1"/>
            <w:enabled/>
            <w:calcOnExit w:val="0"/>
            <w:textInput/>
          </w:ffData>
        </w:fldChar>
      </w:r>
      <w:r w:rsidRPr="00A16EE2">
        <w:rPr>
          <w:rFonts w:ascii="Tahoma" w:hAnsi="Tahoma" w:cs="Tahoma"/>
          <w:szCs w:val="20"/>
        </w:rPr>
        <w:instrText>FORMTEXT</w:instrText>
      </w:r>
      <w:r w:rsidRPr="00A16EE2">
        <w:rPr>
          <w:rFonts w:ascii="Tahoma" w:hAnsi="Tahoma" w:cs="Tahoma"/>
          <w:szCs w:val="20"/>
        </w:rPr>
      </w:r>
      <w:r w:rsidRPr="00A16EE2">
        <w:rPr>
          <w:rFonts w:ascii="Tahoma" w:hAnsi="Tahoma" w:cs="Tahoma"/>
          <w:szCs w:val="20"/>
        </w:rPr>
        <w:fldChar w:fldCharType="separate"/>
      </w:r>
      <w:r w:rsidRPr="00A16EE2">
        <w:rPr>
          <w:rFonts w:ascii="Tahoma" w:hAnsi="Tahoma" w:cs="Tahoma"/>
          <w:szCs w:val="20"/>
        </w:rPr>
        <w:t>    </w:t>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 </w:t>
      </w:r>
      <w:r w:rsidRPr="00A16EE2">
        <w:rPr>
          <w:rFonts w:ascii="Tahoma" w:hAnsi="Tahoma" w:cs="Tahoma"/>
          <w:szCs w:val="20"/>
        </w:rPr>
        <w:fldChar w:fldCharType="end"/>
      </w:r>
      <w:r w:rsidRPr="00A16EE2">
        <w:rPr>
          <w:rFonts w:ascii="Tahoma" w:hAnsi="Tahoma" w:cs="Tahoma"/>
          <w:szCs w:val="20"/>
        </w:rPr>
        <w:t xml:space="preserve">, dne </w:t>
      </w:r>
      <w:r w:rsidRPr="00A16EE2">
        <w:fldChar w:fldCharType="begin">
          <w:ffData>
            <w:name w:val="Text2"/>
            <w:enabled/>
            <w:calcOnExit w:val="0"/>
            <w:textInput/>
          </w:ffData>
        </w:fldChar>
      </w:r>
      <w:r w:rsidRPr="00A16EE2">
        <w:rPr>
          <w:rFonts w:ascii="Tahoma" w:hAnsi="Tahoma" w:cs="Tahoma"/>
          <w:szCs w:val="20"/>
        </w:rPr>
        <w:instrText>FORMTEXT</w:instrText>
      </w:r>
      <w:r w:rsidRPr="00A16EE2">
        <w:rPr>
          <w:rFonts w:ascii="Tahoma" w:hAnsi="Tahoma" w:cs="Tahoma"/>
          <w:szCs w:val="20"/>
        </w:rPr>
      </w:r>
      <w:r w:rsidRPr="00A16EE2">
        <w:rPr>
          <w:rFonts w:ascii="Tahoma" w:hAnsi="Tahoma" w:cs="Tahoma"/>
          <w:szCs w:val="20"/>
        </w:rPr>
        <w:fldChar w:fldCharType="separate"/>
      </w:r>
      <w:r w:rsidRPr="00A16EE2">
        <w:rPr>
          <w:rFonts w:ascii="Tahoma" w:hAnsi="Tahoma" w:cs="Tahoma"/>
          <w:szCs w:val="20"/>
        </w:rPr>
        <w:t>    </w:t>
      </w:r>
      <w:r w:rsidRPr="00A16EE2">
        <w:rPr>
          <w:rFonts w:ascii="Tahoma" w:hAnsi="Tahoma" w:cs="Tahoma"/>
          <w:szCs w:val="20"/>
        </w:rPr>
        <w:tab/>
      </w:r>
      <w:r w:rsidRPr="00A16EE2">
        <w:rPr>
          <w:rFonts w:ascii="Tahoma" w:hAnsi="Tahoma" w:cs="Tahoma"/>
          <w:szCs w:val="20"/>
        </w:rPr>
        <w:t> </w:t>
      </w:r>
      <w:r w:rsidRPr="00A16EE2">
        <w:rPr>
          <w:rFonts w:ascii="Tahoma" w:hAnsi="Tahoma" w:cs="Tahoma"/>
          <w:szCs w:val="20"/>
        </w:rPr>
        <w:fldChar w:fldCharType="end"/>
      </w:r>
    </w:p>
    <w:p w:rsidR="00B4293D" w:rsidRPr="00A16EE2" w:rsidRDefault="00B4293D">
      <w:pPr>
        <w:spacing w:after="0" w:line="240" w:lineRule="auto"/>
        <w:rPr>
          <w:rFonts w:ascii="Tahoma" w:hAnsi="Tahoma" w:cs="Tahoma"/>
          <w:szCs w:val="20"/>
        </w:rPr>
      </w:pPr>
    </w:p>
    <w:p w:rsidR="00B4293D" w:rsidRPr="00A16EE2" w:rsidRDefault="00A16EE2">
      <w:pPr>
        <w:spacing w:after="0" w:line="240" w:lineRule="auto"/>
        <w:rPr>
          <w:rFonts w:ascii="Tahoma" w:hAnsi="Tahoma" w:cs="Tahoma"/>
          <w:szCs w:val="20"/>
        </w:rPr>
      </w:pP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t>Ime in priimek:</w:t>
      </w:r>
    </w:p>
    <w:p w:rsidR="00B4293D" w:rsidRPr="00A16EE2" w:rsidRDefault="00B4293D">
      <w:pPr>
        <w:spacing w:after="0" w:line="240" w:lineRule="auto"/>
        <w:rPr>
          <w:rFonts w:ascii="Tahoma" w:hAnsi="Tahoma" w:cs="Tahoma"/>
          <w:szCs w:val="20"/>
        </w:rPr>
      </w:pPr>
      <w:bookmarkStart w:id="0" w:name="_GoBack"/>
      <w:bookmarkEnd w:id="0"/>
    </w:p>
    <w:p w:rsidR="00B4293D" w:rsidRPr="00A16EE2" w:rsidRDefault="00A16EE2">
      <w:pPr>
        <w:spacing w:after="0" w:line="240" w:lineRule="auto"/>
        <w:jc w:val="both"/>
        <w:rPr>
          <w:rFonts w:ascii="Tahoma" w:hAnsi="Tahoma" w:cs="Tahoma"/>
          <w:sz w:val="20"/>
          <w:szCs w:val="28"/>
        </w:rPr>
      </w:pP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r>
      <w:r w:rsidRPr="00A16EE2">
        <w:rPr>
          <w:rFonts w:ascii="Tahoma" w:hAnsi="Tahoma" w:cs="Tahoma"/>
          <w:szCs w:val="20"/>
        </w:rPr>
        <w:tab/>
        <w:t>Žig in podpis:</w:t>
      </w:r>
    </w:p>
    <w:p w:rsidR="00B4293D" w:rsidRDefault="00B4293D"/>
    <w:sectPr w:rsidR="00B4293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749F"/>
    <w:multiLevelType w:val="multilevel"/>
    <w:tmpl w:val="795E843E"/>
    <w:lvl w:ilvl="0">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1080"/>
        </w:tabs>
        <w:ind w:left="1080" w:hanging="360"/>
      </w:pPr>
      <w:rPr>
        <w:rFonts w:ascii="Symbol" w:hAnsi="Symbol" w:cs="Symbol" w:hint="default"/>
      </w:rPr>
    </w:lvl>
    <w:lvl w:ilvl="2">
      <w:numFmt w:val="bullet"/>
      <w:lvlText w:val=""/>
      <w:lvlJc w:val="left"/>
      <w:pPr>
        <w:tabs>
          <w:tab w:val="num" w:pos="1440"/>
        </w:tabs>
        <w:ind w:left="1440" w:hanging="360"/>
      </w:pPr>
      <w:rPr>
        <w:rFonts w:ascii="Symbol" w:hAnsi="Symbol" w:cs="Symbol" w:hint="default"/>
      </w:rPr>
    </w:lvl>
    <w:lvl w:ilvl="3">
      <w:numFmt w:val="bullet"/>
      <w:lvlText w:val=""/>
      <w:lvlJc w:val="left"/>
      <w:pPr>
        <w:tabs>
          <w:tab w:val="num" w:pos="1800"/>
        </w:tabs>
        <w:ind w:left="1800" w:hanging="360"/>
      </w:pPr>
      <w:rPr>
        <w:rFonts w:ascii="Symbol" w:hAnsi="Symbol" w:cs="Symbol" w:hint="default"/>
      </w:rPr>
    </w:lvl>
    <w:lvl w:ilvl="4">
      <w:numFmt w:val="bullet"/>
      <w:lvlText w:val=""/>
      <w:lvlJc w:val="left"/>
      <w:pPr>
        <w:tabs>
          <w:tab w:val="num" w:pos="2160"/>
        </w:tabs>
        <w:ind w:left="2160" w:hanging="360"/>
      </w:pPr>
      <w:rPr>
        <w:rFonts w:ascii="Symbol" w:hAnsi="Symbol" w:cs="Symbol" w:hint="default"/>
      </w:rPr>
    </w:lvl>
    <w:lvl w:ilvl="5">
      <w:numFmt w:val="bullet"/>
      <w:lvlText w:val=""/>
      <w:lvlJc w:val="left"/>
      <w:pPr>
        <w:tabs>
          <w:tab w:val="num" w:pos="2520"/>
        </w:tabs>
        <w:ind w:left="2520" w:hanging="360"/>
      </w:pPr>
      <w:rPr>
        <w:rFonts w:ascii="Symbol" w:hAnsi="Symbol" w:cs="Symbol" w:hint="default"/>
      </w:rPr>
    </w:lvl>
    <w:lvl w:ilvl="6">
      <w:numFmt w:val="bullet"/>
      <w:lvlText w:val=""/>
      <w:lvlJc w:val="left"/>
      <w:pPr>
        <w:tabs>
          <w:tab w:val="num" w:pos="2880"/>
        </w:tabs>
        <w:ind w:left="2880" w:hanging="360"/>
      </w:pPr>
      <w:rPr>
        <w:rFonts w:ascii="Symbol" w:hAnsi="Symbol" w:cs="Symbol" w:hint="default"/>
      </w:rPr>
    </w:lvl>
    <w:lvl w:ilvl="7">
      <w:numFmt w:val="bullet"/>
      <w:lvlText w:val=""/>
      <w:lvlJc w:val="left"/>
      <w:pPr>
        <w:tabs>
          <w:tab w:val="num" w:pos="3240"/>
        </w:tabs>
        <w:ind w:left="3240" w:hanging="360"/>
      </w:pPr>
      <w:rPr>
        <w:rFonts w:ascii="Symbol" w:hAnsi="Symbol" w:cs="Symbol" w:hint="default"/>
      </w:rPr>
    </w:lvl>
    <w:lvl w:ilvl="8">
      <w:numFmt w:val="bullet"/>
      <w:lvlText w:val=""/>
      <w:lvlJc w:val="left"/>
      <w:pPr>
        <w:tabs>
          <w:tab w:val="num" w:pos="3600"/>
        </w:tabs>
        <w:ind w:left="3600" w:hanging="360"/>
      </w:pPr>
      <w:rPr>
        <w:rFonts w:ascii="Symbol" w:hAnsi="Symbol" w:cs="Symbol" w:hint="default"/>
      </w:rPr>
    </w:lvl>
  </w:abstractNum>
  <w:abstractNum w:abstractNumId="1">
    <w:nsid w:val="3B4173C0"/>
    <w:multiLevelType w:val="multilevel"/>
    <w:tmpl w:val="B6624D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A1C38B2"/>
    <w:multiLevelType w:val="multilevel"/>
    <w:tmpl w:val="9AF4F11C"/>
    <w:lvl w:ilvl="0">
      <w:start w:val="21"/>
      <w:numFmt w:val="bullet"/>
      <w:lvlText w:val="-"/>
      <w:lvlJc w:val="left"/>
      <w:pPr>
        <w:tabs>
          <w:tab w:val="num" w:pos="720"/>
        </w:tabs>
        <w:ind w:left="720" w:hanging="360"/>
      </w:pPr>
      <w:rPr>
        <w:rFonts w:ascii="Tahoma" w:hAnsi="Tahoma" w:cs="Tahoma"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nsid w:val="66E414FC"/>
    <w:multiLevelType w:val="multilevel"/>
    <w:tmpl w:val="7EBC942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D04144F"/>
    <w:multiLevelType w:val="multilevel"/>
    <w:tmpl w:val="84D8BA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3D"/>
    <w:rsid w:val="008235BA"/>
    <w:rsid w:val="009A7833"/>
    <w:rsid w:val="00A16EE2"/>
    <w:rsid w:val="00B4293D"/>
    <w:rsid w:val="00FD7132"/>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244A"/>
    <w:pPr>
      <w:widowControl w:val="0"/>
      <w:spacing w:after="200" w:line="276" w:lineRule="auto"/>
      <w:textAlignment w:val="baseline"/>
    </w:pPr>
    <w:rPr>
      <w:rFonts w:eastAsia="Lucida Sans Unicode" w:cs="Calibri"/>
      <w:kern w:val="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qFormat/>
    <w:rsid w:val="00E97D7C"/>
    <w:rPr>
      <w:sz w:val="16"/>
      <w:szCs w:val="16"/>
    </w:rPr>
  </w:style>
  <w:style w:type="character" w:customStyle="1" w:styleId="PripombabesediloZnak">
    <w:name w:val="Pripomba – besedilo Znak"/>
    <w:basedOn w:val="Privzetapisavaodstavka"/>
    <w:link w:val="Pripombabesedilo"/>
    <w:uiPriority w:val="99"/>
    <w:qFormat/>
    <w:rsid w:val="00E97D7C"/>
    <w:rPr>
      <w:rFonts w:ascii="Calibri" w:eastAsia="Lucida Sans Unicode" w:hAnsi="Calibri" w:cs="Calibri"/>
      <w:kern w:val="2"/>
      <w:sz w:val="20"/>
      <w:szCs w:val="20"/>
    </w:rPr>
  </w:style>
  <w:style w:type="character" w:customStyle="1" w:styleId="ZadevapripombeZnak">
    <w:name w:val="Zadeva pripombe Znak"/>
    <w:basedOn w:val="PripombabesediloZnak"/>
    <w:link w:val="Zadevapripombe"/>
    <w:uiPriority w:val="99"/>
    <w:semiHidden/>
    <w:qFormat/>
    <w:rsid w:val="00E97D7C"/>
    <w:rPr>
      <w:rFonts w:ascii="Calibri" w:eastAsia="Lucida Sans Unicode" w:hAnsi="Calibri" w:cs="Calibri"/>
      <w:b/>
      <w:bCs/>
      <w:kern w:val="2"/>
      <w:sz w:val="20"/>
      <w:szCs w:val="20"/>
    </w:rPr>
  </w:style>
  <w:style w:type="character" w:customStyle="1" w:styleId="BesedilooblakaZnak">
    <w:name w:val="Besedilo oblačka Znak"/>
    <w:basedOn w:val="Privzetapisavaodstavka"/>
    <w:link w:val="Besedilooblaka"/>
    <w:uiPriority w:val="99"/>
    <w:semiHidden/>
    <w:qFormat/>
    <w:rsid w:val="00E97D7C"/>
    <w:rPr>
      <w:rFonts w:ascii="Segoe UI" w:eastAsia="Lucida Sans Unicode" w:hAnsi="Segoe UI" w:cs="Segoe UI"/>
      <w:kern w:val="2"/>
      <w:sz w:val="18"/>
      <w:szCs w:val="18"/>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Standard">
    <w:name w:val="Standard"/>
    <w:qFormat/>
    <w:rsid w:val="0099244A"/>
    <w:pPr>
      <w:textAlignment w:val="baseline"/>
    </w:pPr>
    <w:rPr>
      <w:rFonts w:ascii="Times New Roman" w:eastAsia="Times New Roman" w:hAnsi="Times New Roman" w:cs="Times New Roman"/>
      <w:kern w:val="2"/>
      <w:sz w:val="20"/>
      <w:szCs w:val="20"/>
      <w:lang w:eastAsia="sl-SI"/>
    </w:rPr>
  </w:style>
  <w:style w:type="paragraph" w:customStyle="1" w:styleId="DefaultText">
    <w:name w:val="Default Text"/>
    <w:basedOn w:val="Standard"/>
    <w:qFormat/>
    <w:rsid w:val="0099244A"/>
  </w:style>
  <w:style w:type="paragraph" w:styleId="Pripombabesedilo">
    <w:name w:val="annotation text"/>
    <w:basedOn w:val="Navaden"/>
    <w:link w:val="PripombabesediloZnak"/>
    <w:uiPriority w:val="99"/>
    <w:unhideWhenUsed/>
    <w:qFormat/>
    <w:rsid w:val="00E97D7C"/>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E97D7C"/>
    <w:rPr>
      <w:b/>
      <w:bCs/>
    </w:rPr>
  </w:style>
  <w:style w:type="paragraph" w:styleId="Besedilooblaka">
    <w:name w:val="Balloon Text"/>
    <w:basedOn w:val="Navaden"/>
    <w:link w:val="BesedilooblakaZnak"/>
    <w:uiPriority w:val="99"/>
    <w:semiHidden/>
    <w:unhideWhenUsed/>
    <w:qFormat/>
    <w:rsid w:val="00E97D7C"/>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244A"/>
    <w:pPr>
      <w:widowControl w:val="0"/>
      <w:spacing w:after="200" w:line="276" w:lineRule="auto"/>
      <w:textAlignment w:val="baseline"/>
    </w:pPr>
    <w:rPr>
      <w:rFonts w:eastAsia="Lucida Sans Unicode" w:cs="Calibri"/>
      <w:kern w:val="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qFormat/>
    <w:rsid w:val="00E97D7C"/>
    <w:rPr>
      <w:sz w:val="16"/>
      <w:szCs w:val="16"/>
    </w:rPr>
  </w:style>
  <w:style w:type="character" w:customStyle="1" w:styleId="PripombabesediloZnak">
    <w:name w:val="Pripomba – besedilo Znak"/>
    <w:basedOn w:val="Privzetapisavaodstavka"/>
    <w:link w:val="Pripombabesedilo"/>
    <w:uiPriority w:val="99"/>
    <w:qFormat/>
    <w:rsid w:val="00E97D7C"/>
    <w:rPr>
      <w:rFonts w:ascii="Calibri" w:eastAsia="Lucida Sans Unicode" w:hAnsi="Calibri" w:cs="Calibri"/>
      <w:kern w:val="2"/>
      <w:sz w:val="20"/>
      <w:szCs w:val="20"/>
    </w:rPr>
  </w:style>
  <w:style w:type="character" w:customStyle="1" w:styleId="ZadevapripombeZnak">
    <w:name w:val="Zadeva pripombe Znak"/>
    <w:basedOn w:val="PripombabesediloZnak"/>
    <w:link w:val="Zadevapripombe"/>
    <w:uiPriority w:val="99"/>
    <w:semiHidden/>
    <w:qFormat/>
    <w:rsid w:val="00E97D7C"/>
    <w:rPr>
      <w:rFonts w:ascii="Calibri" w:eastAsia="Lucida Sans Unicode" w:hAnsi="Calibri" w:cs="Calibri"/>
      <w:b/>
      <w:bCs/>
      <w:kern w:val="2"/>
      <w:sz w:val="20"/>
      <w:szCs w:val="20"/>
    </w:rPr>
  </w:style>
  <w:style w:type="character" w:customStyle="1" w:styleId="BesedilooblakaZnak">
    <w:name w:val="Besedilo oblačka Znak"/>
    <w:basedOn w:val="Privzetapisavaodstavka"/>
    <w:link w:val="Besedilooblaka"/>
    <w:uiPriority w:val="99"/>
    <w:semiHidden/>
    <w:qFormat/>
    <w:rsid w:val="00E97D7C"/>
    <w:rPr>
      <w:rFonts w:ascii="Segoe UI" w:eastAsia="Lucida Sans Unicode" w:hAnsi="Segoe UI" w:cs="Segoe UI"/>
      <w:kern w:val="2"/>
      <w:sz w:val="18"/>
      <w:szCs w:val="18"/>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Standard">
    <w:name w:val="Standard"/>
    <w:qFormat/>
    <w:rsid w:val="0099244A"/>
    <w:pPr>
      <w:textAlignment w:val="baseline"/>
    </w:pPr>
    <w:rPr>
      <w:rFonts w:ascii="Times New Roman" w:eastAsia="Times New Roman" w:hAnsi="Times New Roman" w:cs="Times New Roman"/>
      <w:kern w:val="2"/>
      <w:sz w:val="20"/>
      <w:szCs w:val="20"/>
      <w:lang w:eastAsia="sl-SI"/>
    </w:rPr>
  </w:style>
  <w:style w:type="paragraph" w:customStyle="1" w:styleId="DefaultText">
    <w:name w:val="Default Text"/>
    <w:basedOn w:val="Standard"/>
    <w:qFormat/>
    <w:rsid w:val="0099244A"/>
  </w:style>
  <w:style w:type="paragraph" w:styleId="Pripombabesedilo">
    <w:name w:val="annotation text"/>
    <w:basedOn w:val="Navaden"/>
    <w:link w:val="PripombabesediloZnak"/>
    <w:uiPriority w:val="99"/>
    <w:unhideWhenUsed/>
    <w:qFormat/>
    <w:rsid w:val="00E97D7C"/>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E97D7C"/>
    <w:rPr>
      <w:b/>
      <w:bCs/>
    </w:rPr>
  </w:style>
  <w:style w:type="paragraph" w:styleId="Besedilooblaka">
    <w:name w:val="Balloon Text"/>
    <w:basedOn w:val="Navaden"/>
    <w:link w:val="BesedilooblakaZnak"/>
    <w:uiPriority w:val="99"/>
    <w:semiHidden/>
    <w:unhideWhenUsed/>
    <w:qFormat/>
    <w:rsid w:val="00E97D7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dc:description/>
  <cp:lastModifiedBy>uporabnik</cp:lastModifiedBy>
  <cp:revision>12</cp:revision>
  <dcterms:created xsi:type="dcterms:W3CDTF">2020-12-15T09:29:00Z</dcterms:created>
  <dcterms:modified xsi:type="dcterms:W3CDTF">2021-12-15T09:10:00Z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