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4F1C3214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BF6ED9">
              <w:t>28</w:t>
            </w:r>
            <w:bookmarkStart w:id="0" w:name="_GoBack"/>
            <w:bookmarkEnd w:id="0"/>
            <w:r w:rsidR="007608C0">
              <w:t>-2023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4F1C99CA" w:rsidR="00454761" w:rsidRDefault="00BF6ED9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6ED9">
              <w:rPr>
                <w:rFonts w:ascii="Tahoma" w:eastAsia="Calibri" w:hAnsi="Tahoma" w:cs="Tahoma"/>
                <w:b/>
                <w:sz w:val="18"/>
                <w:szCs w:val="18"/>
              </w:rPr>
              <w:t>Statična presoja glavne stavbe s C traktom SBNG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454761"/>
    <w:rsid w:val="007608C0"/>
    <w:rsid w:val="00957B15"/>
    <w:rsid w:val="00BF6ED9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505B8-2051-4792-AEBB-3E17C522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2020-12-10T07:39:00Z</dcterms:created>
  <dcterms:modified xsi:type="dcterms:W3CDTF">2023-05-18T10:37:00Z</dcterms:modified>
  <dc:language>sl-SI</dc:language>
</cp:coreProperties>
</file>