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dokumenta"/>
        <w:rPr/>
      </w:pPr>
      <w:r>
        <w:rPr/>
        <w:t>Tehnične zahteve</w:t>
      </w:r>
    </w:p>
    <w:p>
      <w:pPr>
        <w:pStyle w:val="Normal"/>
        <w:jc w:val="both"/>
        <w:rPr/>
      </w:pPr>
      <w:r>
        <w:rPr/>
        <w:t>Avtonomni sistem centralnega nadzora fizikalnih količin, ki zajema programsko opremo in elektronske komponente za brezžični</w:t>
      </w:r>
      <w:r>
        <w:rPr>
          <w:b/>
        </w:rPr>
        <w:t xml:space="preserve"> </w:t>
      </w:r>
      <w:r>
        <w:rPr/>
        <w:t>prenos podatkov meritev.</w:t>
      </w:r>
    </w:p>
    <w:p>
      <w:pPr>
        <w:pStyle w:val="Normal"/>
        <w:jc w:val="both"/>
        <w:rPr/>
      </w:pPr>
      <w:r>
        <w:rPr/>
        <w:t>Sistem samodejno zajema in shranjuje izmerjene vrednosti merilnih mest, ki so opremljena s senzorji fizikalnih količin, vključno z opozarjanjem v realnem času. Sistem mora spremljati in obdelovati podatke s pomočjo senzorjev fizikalnih količin neodvisno od naprave. Sistem mora biti primeren za nadzor vseh novih in obstoječih naprav ali prostorov ne glede na model in starost.</w:t>
      </w:r>
    </w:p>
    <w:p>
      <w:pPr>
        <w:pStyle w:val="Normal"/>
        <w:jc w:val="both"/>
        <w:rPr/>
      </w:pPr>
      <w:r>
        <w:rPr/>
        <w:t xml:space="preserve">Sistem mora biti enostaven za namestitev, uporabo in vzdrževanje ter omogočati obveščanje o odstopanjih in samodejno izdelavo poročil. </w:t>
      </w:r>
    </w:p>
    <w:p>
      <w:pPr>
        <w:pStyle w:val="Naslov1"/>
        <w:rPr/>
      </w:pPr>
      <w:r>
        <w:rPr/>
        <w:t>Skladnost in kvalificiranost</w:t>
      </w:r>
    </w:p>
    <w:p>
      <w:pPr>
        <w:pStyle w:val="ListParagraph"/>
        <w:numPr>
          <w:ilvl w:val="0"/>
          <w:numId w:val="1"/>
        </w:numPr>
        <w:rPr/>
      </w:pPr>
      <w:r>
        <w:rPr/>
        <w:t>Sistem mora biti skladen z vsemi veljavnimi standardi  in regulativami v SLO in EU za medicinske laboratorije, shranjevanje živil, shranjevanje zdravil in varstvo osebnih podatkov</w:t>
      </w:r>
    </w:p>
    <w:p>
      <w:pPr>
        <w:pStyle w:val="ListParagraph"/>
        <w:numPr>
          <w:ilvl w:val="0"/>
          <w:numId w:val="1"/>
        </w:numPr>
        <w:rPr/>
      </w:pPr>
      <w:r>
        <w:rPr/>
        <w:t>Sistem mora biti prepoznan s strani inštitucij pristojnih za nadzor</w:t>
      </w:r>
    </w:p>
    <w:p>
      <w:pPr>
        <w:pStyle w:val="ListParagraph"/>
        <w:numPr>
          <w:ilvl w:val="0"/>
          <w:numId w:val="1"/>
        </w:numPr>
        <w:rPr/>
      </w:pPr>
      <w:r>
        <w:rPr/>
        <w:t>Sistem mora biti natančen, točen ter stabilen v širokem območju</w:t>
      </w:r>
    </w:p>
    <w:p>
      <w:pPr>
        <w:pStyle w:val="Naslov1"/>
        <w:rPr/>
      </w:pPr>
      <w:r>
        <w:rPr/>
        <w:t>Možnost spremljanja/beleženja</w:t>
      </w:r>
    </w:p>
    <w:p>
      <w:pPr>
        <w:pStyle w:val="Normal"/>
        <w:rPr/>
      </w:pPr>
      <w:r>
        <w:rPr/>
        <w:t>Sistem mora podpirati spremljanje/beleženje:</w:t>
      </w:r>
    </w:p>
    <w:p>
      <w:pPr>
        <w:pStyle w:val="ListParagraph"/>
        <w:numPr>
          <w:ilvl w:val="0"/>
          <w:numId w:val="2"/>
        </w:numPr>
        <w:rPr/>
      </w:pPr>
      <w:r>
        <w:rPr/>
        <w:t>Temperature v  hladilnikih in zamrzovalnikih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Temperature in relativne vlage v prostorih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Temperature med samim transportom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Možnost vključitve drugih parametrov  po dogovoru z naročnikom </w:t>
      </w:r>
    </w:p>
    <w:p>
      <w:pPr>
        <w:pStyle w:val="Normal"/>
        <w:rPr/>
      </w:pPr>
      <w:r>
        <w:rPr/>
        <w:t>Sistem mora omogočati:</w:t>
      </w:r>
    </w:p>
    <w:p>
      <w:pPr>
        <w:pStyle w:val="ListParagraph"/>
        <w:numPr>
          <w:ilvl w:val="0"/>
          <w:numId w:val="3"/>
        </w:numPr>
        <w:rPr/>
      </w:pPr>
      <w:r>
        <w:rPr/>
        <w:t>Senzorje z brezžično povezavo, ki naj bodo čim manjši, da ne zavzamejo preveč prostora</w:t>
      </w:r>
    </w:p>
    <w:p>
      <w:pPr>
        <w:pStyle w:val="Naslov1"/>
        <w:rPr/>
      </w:pPr>
      <w:r>
        <w:rPr/>
        <w:t>Programska oprema</w:t>
      </w:r>
    </w:p>
    <w:p>
      <w:pPr>
        <w:pStyle w:val="Normal"/>
        <w:rPr/>
      </w:pPr>
      <w:r>
        <w:rPr/>
        <w:t>Sistem mora omogočati:</w:t>
      </w:r>
    </w:p>
    <w:p>
      <w:pPr>
        <w:pStyle w:val="ListParagraph"/>
        <w:numPr>
          <w:ilvl w:val="0"/>
          <w:numId w:val="4"/>
        </w:numPr>
        <w:rPr/>
      </w:pPr>
      <w:r>
        <w:rPr/>
        <w:t>Opravljanje meritev v realnem času z možnostjo nastavitve intervala merjenja vsaj od 1 minute do 24 ur</w:t>
      </w:r>
    </w:p>
    <w:p>
      <w:pPr>
        <w:pStyle w:val="ListParagraph"/>
        <w:numPr>
          <w:ilvl w:val="0"/>
          <w:numId w:val="4"/>
        </w:numPr>
        <w:rPr/>
      </w:pPr>
      <w:r>
        <w:rPr/>
        <w:t>Dostop preko spletnega brskalnika</w:t>
      </w:r>
    </w:p>
    <w:p>
      <w:pPr>
        <w:pStyle w:val="ListParagraph"/>
        <w:numPr>
          <w:ilvl w:val="0"/>
          <w:numId w:val="4"/>
        </w:numPr>
        <w:rPr/>
      </w:pPr>
      <w:r>
        <w:rPr/>
        <w:t>Pregled merjenih vrednosti brez časovne omejitve pregledov, časa shranjevanja in količine shranjenih meritev/zgodovine</w:t>
      </w:r>
    </w:p>
    <w:p>
      <w:pPr>
        <w:pStyle w:val="ListParagraph"/>
        <w:numPr>
          <w:ilvl w:val="0"/>
          <w:numId w:val="4"/>
        </w:numPr>
        <w:rPr/>
      </w:pPr>
      <w:r>
        <w:rPr/>
        <w:t>Izračun minimalne, maksimalne in povprečne vrednosti izbranih meritev</w:t>
      </w:r>
    </w:p>
    <w:p>
      <w:pPr>
        <w:pStyle w:val="ListParagraph"/>
        <w:numPr>
          <w:ilvl w:val="0"/>
          <w:numId w:val="4"/>
        </w:numPr>
        <w:rPr/>
      </w:pPr>
      <w:r>
        <w:rPr/>
        <w:t>Pregled zgodovine meritev, izvoz poročil v PDF formatu</w:t>
      </w:r>
    </w:p>
    <w:p>
      <w:pPr>
        <w:pStyle w:val="ListParagraph"/>
        <w:numPr>
          <w:ilvl w:val="0"/>
          <w:numId w:val="4"/>
        </w:numPr>
        <w:rPr/>
      </w:pPr>
      <w:r>
        <w:rPr/>
        <w:t>Avtomatsko izdelavo poročil, izris grafov, možnost statistike</w:t>
      </w:r>
    </w:p>
    <w:p>
      <w:pPr>
        <w:pStyle w:val="ListParagraph"/>
        <w:numPr>
          <w:ilvl w:val="0"/>
          <w:numId w:val="4"/>
        </w:numPr>
        <w:rPr/>
      </w:pPr>
      <w:r>
        <w:rPr/>
        <w:t>Nastavitev lokacije senzorjev (od zemljevida do mikrolokacije)</w:t>
      </w:r>
    </w:p>
    <w:p>
      <w:pPr>
        <w:pStyle w:val="ListParagraph"/>
        <w:numPr>
          <w:ilvl w:val="0"/>
          <w:numId w:val="4"/>
        </w:numPr>
        <w:rPr/>
      </w:pPr>
      <w:r>
        <w:rPr/>
        <w:t>Nastavitev mejnih vrednosti, zamikov in prejemnikov opozoril (alarma)</w:t>
      </w:r>
    </w:p>
    <w:p>
      <w:pPr>
        <w:pStyle w:val="ListParagraph"/>
        <w:numPr>
          <w:ilvl w:val="0"/>
          <w:numId w:val="4"/>
        </w:numPr>
        <w:rPr/>
      </w:pPr>
      <w:r>
        <w:rPr/>
        <w:t>Obveščanje preko SMS sporočil na izbrane številke in na e-pošte ob prekoračitvi mejnih vrednosti – več-nivojsko opozarjanje,</w:t>
      </w:r>
    </w:p>
    <w:p>
      <w:pPr>
        <w:pStyle w:val="ListParagraph"/>
        <w:numPr>
          <w:ilvl w:val="0"/>
          <w:numId w:val="4"/>
        </w:numPr>
        <w:rPr/>
      </w:pPr>
      <w:r>
        <w:rPr/>
        <w:t>Pregled kritičnih dogodkov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Revizijsko sled: za uporabnike in njihov dostop do naprav, prostorov, lokacij </w:t>
      </w:r>
    </w:p>
    <w:p>
      <w:pPr>
        <w:pStyle w:val="ListParagraph"/>
        <w:numPr>
          <w:ilvl w:val="0"/>
          <w:numId w:val="4"/>
        </w:numPr>
        <w:rPr/>
      </w:pPr>
      <w:r>
        <w:rPr/>
        <w:t>Možnost posredovanja logov/opozoril drugemu sistemu za centralno spremljanje stanja okolja naročnika (nameščenega lokalno na lokaciji naročnika)</w:t>
      </w:r>
    </w:p>
    <w:p>
      <w:pPr>
        <w:pStyle w:val="ListParagraph"/>
        <w:numPr>
          <w:ilvl w:val="0"/>
          <w:numId w:val="4"/>
        </w:numPr>
        <w:rPr/>
      </w:pPr>
      <w:r>
        <w:rPr/>
        <w:t>Možnost lokalne namestitve sistema na opremi naročnika</w:t>
      </w:r>
    </w:p>
    <w:p>
      <w:pPr>
        <w:pStyle w:val="ListParagraph"/>
        <w:numPr>
          <w:ilvl w:val="0"/>
          <w:numId w:val="4"/>
        </w:numPr>
        <w:rPr/>
      </w:pPr>
      <w:r>
        <w:rPr/>
        <w:t>V primeru nedosegljivosti strežniškega sistema morajo merilniki še naprej zbirati meritve, ki jih posredujejo strežniku ob ponovni vzpostavitvi dosegljivost sistema (shranjevanje meritev vsaj 5 dni)</w:t>
      </w:r>
    </w:p>
    <w:p>
      <w:pPr>
        <w:pStyle w:val="ListParagraph"/>
        <w:numPr>
          <w:ilvl w:val="0"/>
          <w:numId w:val="4"/>
        </w:numPr>
        <w:rPr/>
      </w:pPr>
      <w:r>
        <w:rPr/>
        <w:t>Naročnik lahko samostojno ureja lokacije, uporabnike in njihove pravice</w:t>
      </w:r>
    </w:p>
    <w:p>
      <w:pPr>
        <w:pStyle w:val="ListParagraph"/>
        <w:numPr>
          <w:ilvl w:val="0"/>
          <w:numId w:val="4"/>
        </w:numPr>
        <w:rPr/>
      </w:pPr>
      <w:r>
        <w:rPr/>
        <w:t>Maksimalno število uporabnikov za vpogled v sistem najmanj 100</w:t>
      </w:r>
    </w:p>
    <w:p>
      <w:pPr>
        <w:pStyle w:val="ListParagraph"/>
        <w:numPr>
          <w:ilvl w:val="0"/>
          <w:numId w:val="4"/>
        </w:numPr>
        <w:rPr/>
      </w:pPr>
      <w:r>
        <w:rPr/>
        <w:t>Dostopnost sistema 24/7 z dosegljivostjo vsaj 99,8% (v kolikor sistem ni vezan na infrastrukturo naročnika – v tem primeru se upošteva »best effort«)</w:t>
      </w:r>
    </w:p>
    <w:p>
      <w:pPr>
        <w:pStyle w:val="Naslov1"/>
        <w:rPr/>
      </w:pPr>
      <w:r>
        <w:rPr/>
        <w:t>Mesečno vzdrževanje sistema</w:t>
      </w:r>
    </w:p>
    <w:p>
      <w:pPr>
        <w:pStyle w:val="Normal"/>
        <w:rPr/>
      </w:pPr>
      <w:r>
        <w:rPr/>
        <w:t>Vzdrževanje mora zaobjemati vsaj:</w:t>
      </w:r>
    </w:p>
    <w:p>
      <w:pPr>
        <w:pStyle w:val="ListParagraph"/>
        <w:numPr>
          <w:ilvl w:val="0"/>
          <w:numId w:val="5"/>
        </w:numPr>
        <w:rPr/>
      </w:pPr>
      <w:r>
        <w:rPr/>
        <w:t>Zagotavljanje razpoložljivosti in zahtevane odzivnosti storitev vzdrževanja;</w:t>
      </w:r>
    </w:p>
    <w:p>
      <w:pPr>
        <w:pStyle w:val="ListParagraph"/>
        <w:numPr>
          <w:ilvl w:val="0"/>
          <w:numId w:val="5"/>
        </w:numPr>
        <w:rPr/>
      </w:pPr>
      <w:r>
        <w:rPr/>
        <w:t>Spremljanje tehnoloških novosti povezanih z naročnikovo infrastrukturo ter priprava predlogov in postopkov za nemoteno delovanje in/ali izboljšanje zmogljivosti in razpoložljivosti sistemov;</w:t>
      </w:r>
    </w:p>
    <w:p>
      <w:pPr>
        <w:pStyle w:val="ListParagraph"/>
        <w:numPr>
          <w:ilvl w:val="0"/>
          <w:numId w:val="5"/>
        </w:numPr>
        <w:rPr/>
      </w:pPr>
      <w:r>
        <w:rPr/>
        <w:t>Opravljanje tehničnih sprememb, ki jih zaobjemajo varnostni predpisi in tisti, ki povečujejo zanesljivost delovanja;</w:t>
      </w:r>
    </w:p>
    <w:p>
      <w:pPr>
        <w:pStyle w:val="ListParagraph"/>
        <w:numPr>
          <w:ilvl w:val="0"/>
          <w:numId w:val="5"/>
        </w:numPr>
        <w:rPr/>
      </w:pPr>
      <w:r>
        <w:rPr/>
        <w:t>Opravljanje tehničnih sprememb, ki povečujejo funkcionalnost in zmogljivost strojne opreme po predhodni potrditvi naročnika in na stroške naročnika;</w:t>
      </w:r>
    </w:p>
    <w:p>
      <w:pPr>
        <w:pStyle w:val="ListParagraph"/>
        <w:numPr>
          <w:ilvl w:val="0"/>
          <w:numId w:val="5"/>
        </w:numPr>
        <w:rPr/>
      </w:pPr>
      <w:r>
        <w:rPr/>
        <w:t>Preventivno vzdrževanje sistemov na daljavo za odpravljanje napak v programski opremi;</w:t>
      </w:r>
    </w:p>
    <w:p>
      <w:pPr>
        <w:pStyle w:val="ListParagraph"/>
        <w:numPr>
          <w:ilvl w:val="0"/>
          <w:numId w:val="5"/>
        </w:numPr>
        <w:rPr/>
      </w:pPr>
      <w:r>
        <w:rPr/>
        <w:t>Odstranjevanje motenj do katerih pride pri uporabi vzdrževanih naprav;</w:t>
      </w:r>
    </w:p>
    <w:p>
      <w:pPr>
        <w:pStyle w:val="ListParagraph"/>
        <w:numPr>
          <w:ilvl w:val="0"/>
          <w:numId w:val="5"/>
        </w:numPr>
        <w:rPr/>
      </w:pPr>
      <w:r>
        <w:rPr/>
        <w:t>Zagotovljeni odzivni časi (glej spodaj);</w:t>
      </w:r>
    </w:p>
    <w:p>
      <w:pPr>
        <w:pStyle w:val="ListParagraph"/>
        <w:numPr>
          <w:ilvl w:val="0"/>
          <w:numId w:val="5"/>
        </w:numPr>
        <w:rPr/>
      </w:pPr>
      <w:r>
        <w:rPr/>
        <w:t>Enkrat letna kalibracija z izdajo certifikata pri slovensko akreditiranih laboratorijih (smernice NIJZ);</w:t>
      </w:r>
    </w:p>
    <w:p>
      <w:pPr>
        <w:pStyle w:val="ListParagraph"/>
        <w:numPr>
          <w:ilvl w:val="0"/>
          <w:numId w:val="5"/>
        </w:numPr>
        <w:rPr/>
      </w:pPr>
      <w:r>
        <w:rPr/>
        <w:t>Brezplačne popravke in nadgradnje programske opreme v skladu z razvojem in napredkom tehnologij s področja komunikacij in metrologije;</w:t>
      </w:r>
    </w:p>
    <w:p>
      <w:pPr>
        <w:pStyle w:val="ListParagraph"/>
        <w:numPr>
          <w:ilvl w:val="0"/>
          <w:numId w:val="5"/>
        </w:numPr>
        <w:rPr/>
      </w:pPr>
      <w:r>
        <w:rPr/>
        <w:t>Zakonske posodobitve;</w:t>
      </w:r>
    </w:p>
    <w:p>
      <w:pPr>
        <w:pStyle w:val="ListParagraph"/>
        <w:numPr>
          <w:ilvl w:val="0"/>
          <w:numId w:val="5"/>
        </w:numPr>
        <w:rPr/>
      </w:pPr>
      <w:r>
        <w:rPr/>
        <w:t>1 krat letno preventivni pregled (ugotovitve se podajo v pisni obliki);</w:t>
      </w:r>
    </w:p>
    <w:p>
      <w:pPr>
        <w:pStyle w:val="ListParagraph"/>
        <w:numPr>
          <w:ilvl w:val="0"/>
          <w:numId w:val="5"/>
        </w:numPr>
        <w:rPr/>
      </w:pPr>
      <w:r>
        <w:rPr/>
        <w:t>Vodenje evidenc stanja naprav, opreme ter nastalih motenj in izvršenih popravil;</w:t>
      </w:r>
    </w:p>
    <w:p>
      <w:pPr>
        <w:pStyle w:val="ListParagraph"/>
        <w:numPr>
          <w:ilvl w:val="0"/>
          <w:numId w:val="5"/>
        </w:numPr>
        <w:rPr/>
      </w:pPr>
      <w:r>
        <w:rPr/>
        <w:t>Strokovna tehnična pomoč preko telefona, e-pošte ali oddaljene povezave;</w:t>
      </w:r>
    </w:p>
    <w:p>
      <w:pPr>
        <w:pStyle w:val="ListParagraph"/>
        <w:numPr>
          <w:ilvl w:val="0"/>
          <w:numId w:val="5"/>
        </w:numPr>
        <w:rPr/>
      </w:pPr>
      <w:r>
        <w:rPr/>
        <w:t>Brezplačno svetovanje glede optimizacije delovanja opreme in telekomunikacijskih storitev;</w:t>
      </w:r>
    </w:p>
    <w:p>
      <w:pPr>
        <w:pStyle w:val="ListParagraph"/>
        <w:numPr>
          <w:ilvl w:val="0"/>
          <w:numId w:val="5"/>
        </w:numPr>
        <w:rPr/>
      </w:pPr>
      <w:r>
        <w:rPr/>
        <w:t>Dodeljen osebni tehnični svetovalec, ki podrobno pozna sistem na lokaciji naročnika;</w:t>
      </w:r>
    </w:p>
    <w:p>
      <w:pPr>
        <w:pStyle w:val="ListParagraph"/>
        <w:numPr>
          <w:ilvl w:val="0"/>
          <w:numId w:val="5"/>
        </w:numPr>
        <w:rPr/>
      </w:pPr>
      <w:r>
        <w:rPr/>
        <w:t>Oddaljena pomoč in nadzor s periodičnimi kontrolami delovanja sistema;</w:t>
      </w:r>
    </w:p>
    <w:p>
      <w:pPr>
        <w:pStyle w:val="ListParagraph"/>
        <w:numPr>
          <w:ilvl w:val="0"/>
          <w:numId w:val="5"/>
        </w:numPr>
        <w:rPr/>
      </w:pPr>
      <w:r>
        <w:rPr/>
        <w:t>Prednostna obravnava pri reševanju težav s programsko ali strojno opremo;</w:t>
      </w:r>
    </w:p>
    <w:p>
      <w:pPr>
        <w:pStyle w:val="ListParagraph"/>
        <w:numPr>
          <w:ilvl w:val="0"/>
          <w:numId w:val="5"/>
        </w:numPr>
        <w:rPr/>
      </w:pPr>
      <w:r>
        <w:rPr/>
        <w:t>Svetovanje in usposabljanje strokovnega osebja naročnika za pravilno uporabo in korektno rokovanje z vzdrževanimi napravami, sistemi in prostori, v katerih so naprave nameščene;</w:t>
      </w:r>
    </w:p>
    <w:p>
      <w:pPr>
        <w:pStyle w:val="ListParagraph"/>
        <w:numPr>
          <w:ilvl w:val="0"/>
          <w:numId w:val="5"/>
        </w:numPr>
        <w:rPr/>
      </w:pPr>
      <w:r>
        <w:rPr/>
        <w:t>Nižje cene pri nakupu dodatne opreme;</w:t>
      </w:r>
    </w:p>
    <w:p>
      <w:pPr>
        <w:pStyle w:val="ListParagraph"/>
        <w:numPr>
          <w:ilvl w:val="0"/>
          <w:numId w:val="5"/>
        </w:numPr>
        <w:rPr/>
      </w:pPr>
      <w:r>
        <w:rPr/>
        <w:t>Ponudnik mora imeti vedno imeti na voljo vsaj enakovredno opremo kot ob povpraševanju za nakup sistema;</w:t>
      </w:r>
    </w:p>
    <w:p>
      <w:pPr>
        <w:pStyle w:val="ListParagraph"/>
        <w:numPr>
          <w:ilvl w:val="0"/>
          <w:numId w:val="5"/>
        </w:numPr>
        <w:rPr/>
      </w:pPr>
      <w:r>
        <w:rPr/>
        <w:t>Izobraževanje uporabnikov sistema;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Izvajalec bo izvrševal popravila na osnovi naročnikovih prijav okvar, za odpravo katerih se mora zavezati, da bo njegov odzivni čas v odvisnosti od prioritete odprave napake sledeč:</w:t>
      </w:r>
    </w:p>
    <w:tbl>
      <w:tblPr>
        <w:tblW w:w="9511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59"/>
        <w:gridCol w:w="2020"/>
        <w:gridCol w:w="3472"/>
        <w:gridCol w:w="159"/>
      </w:tblGrid>
      <w:tr>
        <w:trPr>
          <w:trHeight w:val="450" w:hRule="atLeast"/>
        </w:trPr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Prioriteta zahtevka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Odzivni čas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Čas, v katerem mora izvajalec  odpraviti vzroke za napako oz. motnjo</w:t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6" w:hRule="atLeast"/>
        </w:trPr>
        <w:tc>
          <w:tcPr>
            <w:tcW w:w="3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Kritična (redni delovni čas)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4 ure</w:t>
            </w:r>
          </w:p>
        </w:tc>
        <w:tc>
          <w:tcPr>
            <w:tcW w:w="3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24 ur</w:t>
            </w:r>
          </w:p>
        </w:tc>
        <w:tc>
          <w:tcPr>
            <w:tcW w:w="15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Nizka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24 ur</w:t>
            </w:r>
          </w:p>
        </w:tc>
        <w:tc>
          <w:tcPr>
            <w:tcW w:w="3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 delovnih dni</w:t>
            </w:r>
          </w:p>
        </w:tc>
        <w:tc>
          <w:tcPr>
            <w:tcW w:w="15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Prioriteto zahtevka določi naročnik.</w:t>
      </w:r>
    </w:p>
    <w:p>
      <w:pPr>
        <w:pStyle w:val="Normal"/>
        <w:rPr/>
      </w:pPr>
      <w:r>
        <w:rPr/>
        <w:t>Opis/opredelitev napak in njihov vpliv:</w:t>
      </w:r>
    </w:p>
    <w:p>
      <w:pPr>
        <w:pStyle w:val="Normal"/>
        <w:rPr/>
      </w:pPr>
      <w:r>
        <w:rPr>
          <w:b/>
          <w:bCs/>
        </w:rPr>
        <w:t>Kritična</w:t>
      </w:r>
      <w:r>
        <w:rPr/>
        <w:t xml:space="preserve"> - Pomeni izpad sistema za zajemanje in shranjevanje meritev merilnih mest, posredovalne centrale.</w:t>
      </w:r>
    </w:p>
    <w:p>
      <w:pPr>
        <w:pStyle w:val="Normal"/>
        <w:rPr/>
      </w:pPr>
      <w:r>
        <w:rPr>
          <w:b/>
          <w:bCs/>
        </w:rPr>
        <w:t>Nizka</w:t>
      </w:r>
      <w:r>
        <w:rPr/>
        <w:t xml:space="preserve"> - Ostale napake.</w:t>
      </w:r>
    </w:p>
    <w:p>
      <w:pPr>
        <w:pStyle w:val="Normal"/>
        <w:rPr/>
      </w:pPr>
      <w:r>
        <w:rPr/>
        <w:t>Odzivni čas je čas, ki preteče od prejema prijave napake, do trenutka, ko izvajalec začne z odpravljanjem napake.</w:t>
      </w:r>
    </w:p>
    <w:p>
      <w:pPr>
        <w:pStyle w:val="Normal"/>
        <w:rPr/>
      </w:pPr>
      <w:r>
        <w:rPr/>
        <w:t>Za nizke prioritete zahtevka – napake, ki ne omejujejo izvajanje osnovnih funkcij sistema, bo izvajalec napako odpravil neposredno z oddaljenim dostopom do sistema, neposredno na lokaciji naročnika ali s posredovanjem navodil preko telefona.</w:t>
      </w:r>
    </w:p>
    <w:p>
      <w:pPr>
        <w:pStyle w:val="Normal"/>
        <w:jc w:val="both"/>
        <w:rPr/>
      </w:pPr>
      <w:r>
        <w:rPr/>
        <w:t>V primeru napake, katero je možno odpraviti samo z nadomestno opremo, bo izvajalec začasno posodil nadomestno opremo. V primeru, da servisna služba ugotovi nepopravljivost okvarjene opreme ali sorazmerno visoke stroške popravila (na primer fizično poškodovanje in podobno), je izvajalec dolžan o tem obvestiti naročnika najkasneje v roku desetih (10) dni prejema povratne informacije servisne službe in se dogovoriti o postopkih reševanja tega primera. Stranki se lahko v naslednjih tridesetih (30) dneh dogovorita za odkup nadomestne opreme ali skleneta pogodbo o najemnem razmerju. V kolikor med strankama ne pride do ustreznega dogovora, sme izvajalec po izteku tega tridesetdnevnega roka svojo opremo odstraniti.</w:t>
      </w:r>
    </w:p>
    <w:p>
      <w:pPr>
        <w:pStyle w:val="Naslov1"/>
        <w:rPr/>
      </w:pPr>
      <w:r>
        <w:rPr/>
        <w:t>Strojna oprema</w:t>
      </w:r>
    </w:p>
    <w:p>
      <w:pPr>
        <w:pStyle w:val="Normal"/>
        <w:rPr/>
      </w:pPr>
      <w:r>
        <w:rPr/>
        <w:t>V kolikor senzorji, s katerimi se opravlja meritve, potrebujejo dodatne oddajnike, morajo ti biti upoštevani v ceni posameznega senzorja.</w:t>
      </w:r>
    </w:p>
    <w:p>
      <w:pPr>
        <w:pStyle w:val="Naslov2"/>
        <w:rPr/>
      </w:pPr>
      <w:r>
        <w:rPr/>
        <w:t>Bazna postaja (2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Bazna postaja/sprejemnik za brezžično komunikacijo s senzorji/oddajniki senzorjev in posredovanjem prejetih podatkov strežnikom/računalnikom preko omrežne povezave.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Obratovalni pogoji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Od 15°C do 25°C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10% RH – 85% RH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Raba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Notranja raba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Priključitev na omrežje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RJ-45 UTP kabel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Skladnost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EMC</w:t>
            </w:r>
          </w:p>
        </w:tc>
      </w:tr>
    </w:tbl>
    <w:p>
      <w:pPr>
        <w:pStyle w:val="Naslov2"/>
        <w:rPr/>
      </w:pPr>
      <w:r>
        <w:rPr/>
        <w:t>Senzor temperature in relativne vlage – prostor (6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Območje merjenja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od -5°C do 45°C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Relativna vlaga: od 0 do 100% RH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Natančnost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±0,3°C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±2,5% RH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Napajanje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Vgrajena baterija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Obratovalna doba baterije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10 let</w:t>
            </w:r>
          </w:p>
        </w:tc>
      </w:tr>
    </w:tbl>
    <w:p>
      <w:pPr>
        <w:pStyle w:val="Naslov2"/>
        <w:rPr/>
      </w:pPr>
      <w:r>
        <w:rPr/>
        <w:t>Senzor temperature za hladilnike in zamrzovalnike (10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Območje merjenja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od -40°C do 20°C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Natančnost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±0,3°C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Napajanje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Baterija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Obratovalna doba baterije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do 10 let</w:t>
            </w:r>
          </w:p>
        </w:tc>
      </w:tr>
    </w:tbl>
    <w:p>
      <w:pPr>
        <w:pStyle w:val="Naslov2"/>
        <w:rPr/>
      </w:pPr>
      <w:r>
        <w:rPr/>
        <w:t>Senzor temperature za zamrzovalnike (1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Območje merjenja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od -85°C do -20°C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Natančnost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±0,3°C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Napajanje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Baterija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Obratovalna doba baterije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do 10 let</w:t>
            </w:r>
          </w:p>
        </w:tc>
      </w:tr>
    </w:tbl>
    <w:p>
      <w:pPr>
        <w:pStyle w:val="Naslov2"/>
        <w:rPr/>
      </w:pPr>
      <w:r>
        <w:rPr/>
        <w:t>Senzor puščanja vode (1 kos)</w:t>
      </w:r>
    </w:p>
    <w:tbl>
      <w:tblPr>
        <w:tblStyle w:val="Tabelamre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Namen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Senzor za zaznavanje vdora/puščanja vode v prostoru – povratna informacija/alarm, ko voda narase do nivoja, na katerem je nameščen senzor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Napajanje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Baterija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Obratovalna doba baterije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Vsaj do 10 let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aslov1"/>
        <w:rPr/>
      </w:pPr>
      <w:r>
        <w:rPr/>
        <w:t>Ponudbeni predračun</w:t>
      </w:r>
    </w:p>
    <w:tbl>
      <w:tblPr>
        <w:tblStyle w:val="Tabelamre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44"/>
        <w:gridCol w:w="831"/>
        <w:gridCol w:w="967"/>
        <w:gridCol w:w="1802"/>
        <w:gridCol w:w="1628"/>
      </w:tblGrid>
      <w:tr>
        <w:trPr/>
        <w:tc>
          <w:tcPr>
            <w:tcW w:w="3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E</w:t>
            </w:r>
          </w:p>
        </w:tc>
        <w:tc>
          <w:tcPr>
            <w:tcW w:w="9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Količina</w:t>
            </w:r>
          </w:p>
        </w:tc>
        <w:tc>
          <w:tcPr>
            <w:tcW w:w="18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Cena/E v EUR (brez DDV)</w:t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Cena skupaj v EUR (brez DDV)</w:t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Centralni sistem (lokalna namestitev)*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Mesečna uporaba oblačnih storitev centralnega sistema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Mesec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36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Mesečni pavšal za alarmiranje preko SMS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Mesec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36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Vzdrževanje sistema in opreme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Mesec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36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Bazna postaja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2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Senzor temperature in relativne vlage – prostor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6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Senzor temperature za hladilnike in zamrzovalnike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10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Senzor temperature za zamrzovalnike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Senzor puščanja vode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3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Namestitev, nastavitev in zagon sistema z namestitvijo senzorjev</w:t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Kos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Kraj in datum:</w:t>
        <w:tab/>
        <w:tab/>
        <w:tab/>
        <w:tab/>
        <w:tab/>
        <w:tab/>
        <w:tab/>
        <w:t>Podpis in žig:</w:t>
      </w:r>
    </w:p>
    <w:p>
      <w:pPr>
        <w:pStyle w:val="Normal"/>
        <w:rPr/>
      </w:pPr>
      <w:r>
        <w:rPr/>
        <w:t>_______________________</w:t>
        <w:tab/>
        <w:tab/>
        <w:tab/>
        <w:tab/>
        <w:tab/>
        <w:t>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Možnost nakupa sistema za lokalno namestitev na lokaciji naročnika. Vključeno z vsemi stroški nameščanja pri naročniku. V kolikor se naročnik odloči, zamenja postavko »Mesečna uporaba oblačnih storitev centralnega sistema«.</w:t>
      </w:r>
    </w:p>
    <w:p>
      <w:pPr>
        <w:pStyle w:val="Normal"/>
        <w:rPr/>
      </w:pPr>
      <w:r>
        <w:rPr/>
        <w:t>Naročnik se ne obvezuje do nakupa vseh senzorjev za katere opravlja povpraševanje.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Ponudniki lahko ponudijo centralni sistem z le lokalno namestitvijo, centralni sistem z oblačnimi storitvami ali oboje.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9d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paragraph" w:styleId="Naslov1">
    <w:name w:val="Heading 1"/>
    <w:basedOn w:val="Normal"/>
    <w:next w:val="Normal"/>
    <w:link w:val="Naslov1Znak"/>
    <w:uiPriority w:val="9"/>
    <w:qFormat/>
    <w:rsid w:val="00327e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Znak"/>
    <w:uiPriority w:val="9"/>
    <w:unhideWhenUsed/>
    <w:qFormat/>
    <w:rsid w:val="00fe1ce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Znak" w:customStyle="1">
    <w:name w:val="Naslov Znak"/>
    <w:basedOn w:val="DefaultParagraphFont"/>
    <w:link w:val="Naslov"/>
    <w:uiPriority w:val="10"/>
    <w:qFormat/>
    <w:rsid w:val="00327e8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slov1Znak" w:customStyle="1">
    <w:name w:val="Naslov 1 Znak"/>
    <w:basedOn w:val="DefaultParagraphFont"/>
    <w:link w:val="Naslov1"/>
    <w:uiPriority w:val="9"/>
    <w:qFormat/>
    <w:rsid w:val="00327e8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2d88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3e2d88"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qFormat/>
    <w:rsid w:val="003e2d88"/>
    <w:rPr>
      <w:b/>
      <w:bCs/>
      <w:sz w:val="20"/>
      <w:szCs w:val="20"/>
    </w:rPr>
  </w:style>
  <w:style w:type="character" w:styleId="Naslov2Znak" w:customStyle="1">
    <w:name w:val="Naslov 2 Znak"/>
    <w:basedOn w:val="DefaultParagraphFont"/>
    <w:link w:val="Naslov2"/>
    <w:uiPriority w:val="9"/>
    <w:qFormat/>
    <w:rsid w:val="00fe1ce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2f75da"/>
    <w:rPr>
      <w:rFonts w:ascii="Tahoma" w:hAnsi="Tahoma" w:cs="Tahoma"/>
      <w:sz w:val="16"/>
      <w:szCs w:val="16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next w:val="Normal"/>
    <w:link w:val="NaslovZnak"/>
    <w:uiPriority w:val="10"/>
    <w:qFormat/>
    <w:rsid w:val="00327e8d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327e8d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3e2d8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3e2d88"/>
    <w:pPr/>
    <w:rPr>
      <w:b/>
      <w:bCs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2f75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fe1c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LibreOffice/7.1.4.2$Windows_X86_64 LibreOffice_project/a529a4fab45b75fefc5b6226684193eb000654f6</Application>
  <AppVersion>15.0000</AppVersion>
  <Pages>5</Pages>
  <Words>1239</Words>
  <Characters>7691</Characters>
  <CharactersWithSpaces>8746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2022-01-28T10:07:00Z</dcterms:created>
  <dc:creator>Armin Makovec</dc:creator>
  <dc:description/>
  <dc:language>sl-SI</dc:language>
  <cp:lastModifiedBy/>
  <cp:lastPrinted>2022-01-28T09:53:00Z</cp:lastPrinted>
  <dcterms:modified xsi:type="dcterms:W3CDTF">2022-01-28T12:44:03Z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