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9F07B5E" w:rsidR="007E0223" w:rsidRPr="003D1573" w:rsidRDefault="00DA475A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DED388D" w14:textId="77777777" w:rsidR="00DA475A" w:rsidRDefault="00DA475A" w:rsidP="00DA475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Radioizotopni material</w:t>
            </w:r>
          </w:p>
          <w:p w14:paraId="514BDA5B" w14:textId="24E6E3CB" w:rsidR="00DA475A" w:rsidRPr="00DA475A" w:rsidRDefault="00DA475A" w:rsidP="00DA475A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 Radioizotopni material – ostalo, JR 1509-1NP</w:t>
            </w:r>
          </w:p>
          <w:p w14:paraId="37D6A468" w14:textId="48BDAA3A" w:rsidR="007E0223" w:rsidRPr="003D1573" w:rsidRDefault="00DA475A" w:rsidP="00DA475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 Radioizotopni mat.-Radiofarmaki, JR 1509-2NP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56F2B8F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DA475A">
        <w:rPr>
          <w:rFonts w:ascii="Tahoma" w:eastAsia="Calibri" w:hAnsi="Tahoma" w:cs="Tahoma"/>
          <w:color w:val="000000"/>
          <w:sz w:val="18"/>
          <w:szCs w:val="18"/>
        </w:rPr>
        <w:t>Radioizotopni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A475A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2024-01-19T11:33:00Z</dcterms:modified>
</cp:coreProperties>
</file>